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F2F17" w14:textId="77777777" w:rsidR="006112E9" w:rsidRPr="00B50EC8" w:rsidRDefault="006112E9" w:rsidP="006112E9">
      <w:pPr>
        <w:ind w:left="720" w:hanging="720"/>
        <w:jc w:val="center"/>
        <w:rPr>
          <w:rFonts w:ascii="Calibri" w:hAnsi="Calibri" w:cs="Times New Roman"/>
          <w:b/>
          <w:sz w:val="48"/>
          <w:szCs w:val="48"/>
        </w:rPr>
      </w:pPr>
      <w:r>
        <w:rPr>
          <w:rFonts w:ascii="Calibri" w:hAnsi="Calibri" w:cs="Times New Roman"/>
          <w:b/>
          <w:sz w:val="48"/>
          <w:szCs w:val="48"/>
        </w:rPr>
        <w:t>WARE</w:t>
      </w:r>
      <w:r w:rsidRPr="00B50EC8">
        <w:rPr>
          <w:rFonts w:ascii="Calibri" w:hAnsi="Calibri" w:cs="Times New Roman"/>
          <w:b/>
          <w:sz w:val="48"/>
          <w:szCs w:val="48"/>
        </w:rPr>
        <w:t xml:space="preserve"> TOWN COUNCIL</w:t>
      </w:r>
    </w:p>
    <w:p w14:paraId="6F3E49FD" w14:textId="77777777" w:rsidR="006112E9" w:rsidRPr="00B50EC8" w:rsidRDefault="006112E9" w:rsidP="006112E9">
      <w:pPr>
        <w:ind w:left="720" w:hanging="720"/>
        <w:jc w:val="center"/>
        <w:rPr>
          <w:rFonts w:ascii="Calibri" w:hAnsi="Calibri" w:cs="Times New Roman"/>
          <w:b/>
          <w:sz w:val="48"/>
          <w:szCs w:val="48"/>
        </w:rPr>
      </w:pPr>
    </w:p>
    <w:p w14:paraId="43A9576F" w14:textId="44C7A2FD" w:rsidR="006112E9" w:rsidRPr="00B50EC8" w:rsidRDefault="006112E9" w:rsidP="006112E9">
      <w:pPr>
        <w:ind w:left="720" w:hanging="720"/>
        <w:jc w:val="center"/>
        <w:rPr>
          <w:rFonts w:ascii="Calibri" w:hAnsi="Calibri" w:cs="Times New Roman"/>
          <w:b/>
          <w:sz w:val="48"/>
          <w:szCs w:val="48"/>
        </w:rPr>
      </w:pPr>
      <w:r w:rsidRPr="00B50EC8">
        <w:rPr>
          <w:rFonts w:ascii="Calibri" w:hAnsi="Calibri" w:cs="Times New Roman"/>
          <w:b/>
          <w:sz w:val="48"/>
          <w:szCs w:val="48"/>
        </w:rPr>
        <w:t>FINANCIAL PAPERS FOR YEAR 20</w:t>
      </w:r>
      <w:r w:rsidR="00CD0EA3">
        <w:rPr>
          <w:rFonts w:ascii="Calibri" w:hAnsi="Calibri" w:cs="Times New Roman"/>
          <w:b/>
          <w:sz w:val="48"/>
          <w:szCs w:val="48"/>
        </w:rPr>
        <w:t>2</w:t>
      </w:r>
      <w:r w:rsidR="004929E0">
        <w:rPr>
          <w:rFonts w:ascii="Calibri" w:hAnsi="Calibri" w:cs="Times New Roman"/>
          <w:b/>
          <w:sz w:val="48"/>
          <w:szCs w:val="48"/>
        </w:rPr>
        <w:t>3</w:t>
      </w:r>
      <w:r w:rsidRPr="00B50EC8">
        <w:rPr>
          <w:rFonts w:ascii="Calibri" w:hAnsi="Calibri" w:cs="Times New Roman"/>
          <w:b/>
          <w:sz w:val="48"/>
          <w:szCs w:val="48"/>
        </w:rPr>
        <w:t>-</w:t>
      </w:r>
      <w:r>
        <w:rPr>
          <w:rFonts w:ascii="Calibri" w:hAnsi="Calibri" w:cs="Times New Roman"/>
          <w:b/>
          <w:sz w:val="48"/>
          <w:szCs w:val="48"/>
        </w:rPr>
        <w:t>2</w:t>
      </w:r>
      <w:r w:rsidR="004929E0">
        <w:rPr>
          <w:rFonts w:ascii="Calibri" w:hAnsi="Calibri" w:cs="Times New Roman"/>
          <w:b/>
          <w:sz w:val="48"/>
          <w:szCs w:val="48"/>
        </w:rPr>
        <w:t>4</w:t>
      </w:r>
    </w:p>
    <w:p w14:paraId="528C2626" w14:textId="77777777" w:rsidR="006112E9" w:rsidRPr="00B50EC8" w:rsidRDefault="006112E9" w:rsidP="006112E9">
      <w:pPr>
        <w:ind w:left="720" w:hanging="720"/>
        <w:jc w:val="center"/>
        <w:rPr>
          <w:rFonts w:ascii="Calibri" w:hAnsi="Calibri" w:cs="Times New Roman"/>
          <w:b/>
          <w:sz w:val="48"/>
          <w:szCs w:val="48"/>
        </w:rPr>
      </w:pPr>
    </w:p>
    <w:p w14:paraId="65A05E10" w14:textId="77777777" w:rsidR="006112E9" w:rsidRPr="00B50EC8" w:rsidRDefault="006112E9" w:rsidP="006112E9">
      <w:pPr>
        <w:ind w:left="720" w:hanging="720"/>
        <w:jc w:val="center"/>
        <w:rPr>
          <w:rFonts w:ascii="Calibri" w:hAnsi="Calibri" w:cs="Times New Roman"/>
          <w:b/>
          <w:sz w:val="48"/>
          <w:szCs w:val="48"/>
        </w:rPr>
      </w:pPr>
    </w:p>
    <w:p w14:paraId="2280842D" w14:textId="77777777" w:rsidR="006112E9" w:rsidRDefault="006112E9" w:rsidP="006112E9">
      <w:pPr>
        <w:ind w:left="720" w:hanging="720"/>
        <w:jc w:val="center"/>
        <w:rPr>
          <w:rFonts w:ascii="Calibri" w:hAnsi="Calibri" w:cs="Times New Roman"/>
          <w:b/>
          <w:sz w:val="32"/>
          <w:szCs w:val="32"/>
        </w:rPr>
      </w:pPr>
    </w:p>
    <w:p w14:paraId="375B8A64" w14:textId="71BCBA40" w:rsidR="006112E9" w:rsidRDefault="00340143" w:rsidP="006112E9">
      <w:pPr>
        <w:ind w:left="720" w:hanging="720"/>
        <w:jc w:val="center"/>
        <w:rPr>
          <w:rFonts w:ascii="Calibri" w:hAnsi="Calibri" w:cs="Times New Roman"/>
          <w:b/>
          <w:sz w:val="32"/>
          <w:szCs w:val="32"/>
        </w:rPr>
      </w:pPr>
      <w:r>
        <w:rPr>
          <w:noProof/>
        </w:rPr>
        <w:drawing>
          <wp:inline distT="0" distB="0" distL="0" distR="0" wp14:anchorId="704222C8" wp14:editId="343D4479">
            <wp:extent cx="1915795" cy="2059305"/>
            <wp:effectExtent l="0" t="0" r="8255" b="0"/>
            <wp:docPr id="13" name="Picture 8" descr="Image result for ware town council  logo">
              <a:extLst xmlns:a="http://schemas.openxmlformats.org/drawingml/2006/main">
                <a:ext uri="{FF2B5EF4-FFF2-40B4-BE49-F238E27FC236}">
                  <a16:creationId xmlns:a16="http://schemas.microsoft.com/office/drawing/2014/main" id="{35AA248A-9E38-4170-9FB7-5C1087643665}"/>
                </a:ext>
              </a:extLst>
            </wp:docPr>
            <wp:cNvGraphicFramePr/>
            <a:graphic xmlns:a="http://schemas.openxmlformats.org/drawingml/2006/main">
              <a:graphicData uri="http://schemas.openxmlformats.org/drawingml/2006/picture">
                <pic:pic xmlns:pic="http://schemas.openxmlformats.org/drawingml/2006/picture">
                  <pic:nvPicPr>
                    <pic:cNvPr id="13" name="Picture 8" descr="Image result for ware town council  logo">
                      <a:extLst>
                        <a:ext uri="{FF2B5EF4-FFF2-40B4-BE49-F238E27FC236}">
                          <a16:creationId xmlns:a16="http://schemas.microsoft.com/office/drawing/2014/main" id="{35AA248A-9E38-4170-9FB7-5C1087643665}"/>
                        </a:ext>
                      </a:extLst>
                    </pic:cNvPr>
                    <pic:cNvPicPr/>
                  </pic:nvPicPr>
                  <pic:blipFill>
                    <a:blip r:embed="rId11">
                      <a:extLst>
                        <a:ext uri="{28A0092B-C50C-407E-A947-70E740481C1C}">
                          <a14:useLocalDpi xmlns:a14="http://schemas.microsoft.com/office/drawing/2010/main" val="0"/>
                        </a:ext>
                      </a:extLst>
                    </a:blip>
                    <a:stretch>
                      <a:fillRect/>
                    </a:stretch>
                  </pic:blipFill>
                  <pic:spPr bwMode="auto">
                    <a:xfrm>
                      <a:off x="0" y="0"/>
                      <a:ext cx="1915795" cy="2059305"/>
                    </a:xfrm>
                    <a:prstGeom prst="rect">
                      <a:avLst/>
                    </a:prstGeom>
                    <a:noFill/>
                  </pic:spPr>
                </pic:pic>
              </a:graphicData>
            </a:graphic>
          </wp:inline>
        </w:drawing>
      </w:r>
    </w:p>
    <w:p w14:paraId="4DD8E236" w14:textId="77777777" w:rsidR="006112E9" w:rsidRDefault="006112E9" w:rsidP="006112E9">
      <w:pPr>
        <w:ind w:left="720" w:hanging="720"/>
        <w:jc w:val="center"/>
        <w:rPr>
          <w:rFonts w:ascii="Calibri" w:hAnsi="Calibri" w:cs="Times New Roman"/>
          <w:b/>
          <w:sz w:val="32"/>
          <w:szCs w:val="32"/>
        </w:rPr>
      </w:pPr>
    </w:p>
    <w:p w14:paraId="2A71E403" w14:textId="77777777" w:rsidR="00340143" w:rsidRDefault="00340143" w:rsidP="006112E9">
      <w:pPr>
        <w:ind w:left="720" w:hanging="720"/>
        <w:jc w:val="center"/>
        <w:rPr>
          <w:rFonts w:ascii="Calibri" w:hAnsi="Calibri" w:cs="Times New Roman"/>
          <w:b/>
          <w:sz w:val="32"/>
          <w:szCs w:val="32"/>
        </w:rPr>
      </w:pPr>
    </w:p>
    <w:p w14:paraId="68DCEC5F" w14:textId="77777777" w:rsidR="00340143" w:rsidRDefault="00340143" w:rsidP="006112E9">
      <w:pPr>
        <w:ind w:left="720" w:hanging="720"/>
        <w:jc w:val="center"/>
        <w:rPr>
          <w:rFonts w:ascii="Calibri" w:hAnsi="Calibri" w:cs="Times New Roman"/>
          <w:b/>
          <w:sz w:val="32"/>
          <w:szCs w:val="32"/>
        </w:rPr>
      </w:pPr>
    </w:p>
    <w:p w14:paraId="7D3CD47C" w14:textId="77777777" w:rsidR="00340143" w:rsidRDefault="00340143" w:rsidP="006112E9">
      <w:pPr>
        <w:ind w:left="720" w:hanging="720"/>
        <w:jc w:val="center"/>
        <w:rPr>
          <w:rFonts w:ascii="Calibri" w:hAnsi="Calibri" w:cs="Times New Roman"/>
          <w:b/>
          <w:sz w:val="32"/>
          <w:szCs w:val="32"/>
        </w:rPr>
      </w:pPr>
    </w:p>
    <w:p w14:paraId="0D9B0D85" w14:textId="77777777" w:rsidR="00340143" w:rsidRDefault="00340143" w:rsidP="006112E9">
      <w:pPr>
        <w:ind w:left="720" w:hanging="720"/>
        <w:jc w:val="center"/>
        <w:rPr>
          <w:rFonts w:ascii="Calibri" w:hAnsi="Calibri" w:cs="Times New Roman"/>
          <w:b/>
          <w:sz w:val="32"/>
          <w:szCs w:val="32"/>
        </w:rPr>
      </w:pPr>
    </w:p>
    <w:p w14:paraId="146B2130" w14:textId="65949E10" w:rsidR="006112E9" w:rsidRPr="00B50EC8" w:rsidRDefault="006112E9" w:rsidP="006112E9">
      <w:pPr>
        <w:ind w:left="720" w:hanging="720"/>
        <w:jc w:val="center"/>
        <w:rPr>
          <w:rFonts w:ascii="Calibri" w:hAnsi="Calibri" w:cs="Times New Roman"/>
          <w:b/>
          <w:sz w:val="32"/>
          <w:szCs w:val="32"/>
        </w:rPr>
      </w:pPr>
      <w:r w:rsidRPr="00B50EC8">
        <w:rPr>
          <w:rFonts w:ascii="Calibri" w:hAnsi="Calibri" w:cs="Times New Roman"/>
          <w:b/>
          <w:sz w:val="32"/>
          <w:szCs w:val="32"/>
        </w:rPr>
        <w:t xml:space="preserve">PAPERS APPROVED IN COUNCIL ON </w:t>
      </w:r>
      <w:r w:rsidR="00473061">
        <w:rPr>
          <w:rFonts w:ascii="Calibri" w:hAnsi="Calibri" w:cs="Times New Roman"/>
          <w:b/>
          <w:sz w:val="32"/>
          <w:szCs w:val="32"/>
        </w:rPr>
        <w:t>1</w:t>
      </w:r>
      <w:r w:rsidR="004929E0">
        <w:rPr>
          <w:rFonts w:ascii="Calibri" w:hAnsi="Calibri" w:cs="Times New Roman"/>
          <w:b/>
          <w:sz w:val="32"/>
          <w:szCs w:val="32"/>
        </w:rPr>
        <w:t>7</w:t>
      </w:r>
      <w:r w:rsidR="00B153B5" w:rsidRPr="00B153B5">
        <w:rPr>
          <w:rFonts w:ascii="Calibri" w:hAnsi="Calibri" w:cs="Times New Roman"/>
          <w:b/>
          <w:sz w:val="32"/>
          <w:szCs w:val="32"/>
          <w:vertAlign w:val="superscript"/>
        </w:rPr>
        <w:t>th</w:t>
      </w:r>
      <w:r w:rsidR="00B153B5">
        <w:rPr>
          <w:rFonts w:ascii="Calibri" w:hAnsi="Calibri" w:cs="Times New Roman"/>
          <w:b/>
          <w:sz w:val="32"/>
          <w:szCs w:val="32"/>
        </w:rPr>
        <w:t xml:space="preserve"> June 2</w:t>
      </w:r>
      <w:r w:rsidR="00844B48">
        <w:rPr>
          <w:rFonts w:ascii="Calibri" w:hAnsi="Calibri" w:cs="Times New Roman"/>
          <w:b/>
          <w:sz w:val="32"/>
          <w:szCs w:val="32"/>
        </w:rPr>
        <w:t>02</w:t>
      </w:r>
      <w:r w:rsidR="004929E0">
        <w:rPr>
          <w:rFonts w:ascii="Calibri" w:hAnsi="Calibri" w:cs="Times New Roman"/>
          <w:b/>
          <w:sz w:val="32"/>
          <w:szCs w:val="32"/>
        </w:rPr>
        <w:t>4</w:t>
      </w:r>
    </w:p>
    <w:p w14:paraId="6CE4F3AB" w14:textId="77777777" w:rsidR="006112E9" w:rsidRPr="00B50EC8" w:rsidRDefault="006112E9" w:rsidP="006112E9">
      <w:pPr>
        <w:ind w:left="720" w:hanging="720"/>
        <w:jc w:val="center"/>
        <w:rPr>
          <w:rFonts w:ascii="Calibri" w:hAnsi="Calibri" w:cs="Times New Roman"/>
          <w:b/>
          <w:sz w:val="48"/>
          <w:szCs w:val="48"/>
        </w:rPr>
      </w:pPr>
    </w:p>
    <w:p w14:paraId="2664E108" w14:textId="77777777" w:rsidR="006112E9" w:rsidRDefault="006112E9" w:rsidP="006112E9">
      <w:pPr>
        <w:ind w:left="720" w:hanging="720"/>
        <w:jc w:val="both"/>
        <w:rPr>
          <w:rFonts w:ascii="Times New Roman" w:hAnsi="Times New Roman" w:cs="Times New Roman"/>
        </w:rPr>
      </w:pPr>
    </w:p>
    <w:p w14:paraId="0719B7C4" w14:textId="77777777" w:rsidR="006112E9" w:rsidRDefault="006112E9" w:rsidP="006112E9">
      <w:pPr>
        <w:ind w:left="720" w:hanging="720"/>
        <w:jc w:val="both"/>
        <w:rPr>
          <w:rFonts w:ascii="Times New Roman" w:hAnsi="Times New Roman" w:cs="Times New Roman"/>
        </w:rPr>
      </w:pPr>
    </w:p>
    <w:p w14:paraId="16426767" w14:textId="77777777" w:rsidR="00F606ED" w:rsidRPr="00F606ED" w:rsidRDefault="00F606ED" w:rsidP="00F606ED">
      <w:pPr>
        <w:widowControl w:val="0"/>
        <w:tabs>
          <w:tab w:val="left" w:pos="90"/>
        </w:tabs>
        <w:autoSpaceDE w:val="0"/>
        <w:autoSpaceDN w:val="0"/>
        <w:adjustRightInd w:val="0"/>
        <w:rPr>
          <w:rFonts w:eastAsiaTheme="minorEastAsia"/>
          <w:b/>
          <w:bCs/>
          <w:color w:val="000000"/>
          <w:sz w:val="47"/>
          <w:szCs w:val="47"/>
          <w:lang w:eastAsia="en-GB"/>
        </w:rPr>
      </w:pPr>
      <w:r w:rsidRPr="00F606ED">
        <w:rPr>
          <w:rFonts w:eastAsiaTheme="minorEastAsia"/>
          <w:lang w:eastAsia="en-GB"/>
        </w:rPr>
        <w:lastRenderedPageBreak/>
        <w:tab/>
      </w:r>
      <w:r w:rsidRPr="00F606ED">
        <w:rPr>
          <w:rFonts w:eastAsiaTheme="minorEastAsia"/>
          <w:b/>
          <w:bCs/>
          <w:color w:val="000000"/>
          <w:sz w:val="40"/>
          <w:szCs w:val="40"/>
          <w:lang w:eastAsia="en-GB"/>
        </w:rPr>
        <w:t>Financial Summary - Cashbook</w:t>
      </w:r>
    </w:p>
    <w:p w14:paraId="0C859F0E" w14:textId="2C8FD93A" w:rsidR="00F606ED" w:rsidRPr="00F606ED" w:rsidRDefault="00F606ED" w:rsidP="00F606ED">
      <w:pPr>
        <w:widowControl w:val="0"/>
        <w:tabs>
          <w:tab w:val="left" w:pos="90"/>
        </w:tabs>
        <w:autoSpaceDE w:val="0"/>
        <w:autoSpaceDN w:val="0"/>
        <w:adjustRightInd w:val="0"/>
        <w:spacing w:before="31"/>
        <w:rPr>
          <w:rFonts w:eastAsiaTheme="minorEastAsia"/>
          <w:color w:val="000000"/>
          <w:sz w:val="25"/>
          <w:szCs w:val="25"/>
          <w:lang w:eastAsia="en-GB"/>
        </w:rPr>
      </w:pPr>
      <w:r w:rsidRPr="00F606ED">
        <w:rPr>
          <w:rFonts w:eastAsiaTheme="minorEastAsia"/>
          <w:lang w:eastAsia="en-GB"/>
        </w:rPr>
        <w:tab/>
      </w:r>
      <w:r w:rsidRPr="00F606ED">
        <w:rPr>
          <w:rFonts w:eastAsiaTheme="minorEastAsia"/>
          <w:color w:val="000000"/>
          <w:sz w:val="20"/>
          <w:szCs w:val="20"/>
          <w:lang w:eastAsia="en-GB"/>
        </w:rPr>
        <w:t>Summary between 01/04/</w:t>
      </w:r>
      <w:r w:rsidR="00CD0EA3">
        <w:rPr>
          <w:rFonts w:eastAsiaTheme="minorEastAsia"/>
          <w:color w:val="000000"/>
          <w:sz w:val="20"/>
          <w:szCs w:val="20"/>
          <w:lang w:eastAsia="en-GB"/>
        </w:rPr>
        <w:t>2</w:t>
      </w:r>
      <w:r w:rsidR="004929E0">
        <w:rPr>
          <w:rFonts w:eastAsiaTheme="minorEastAsia"/>
          <w:color w:val="000000"/>
          <w:sz w:val="20"/>
          <w:szCs w:val="20"/>
          <w:lang w:eastAsia="en-GB"/>
        </w:rPr>
        <w:t>3</w:t>
      </w:r>
      <w:r w:rsidRPr="00F606ED">
        <w:rPr>
          <w:rFonts w:eastAsiaTheme="minorEastAsia"/>
          <w:color w:val="000000"/>
          <w:sz w:val="20"/>
          <w:szCs w:val="20"/>
          <w:lang w:eastAsia="en-GB"/>
        </w:rPr>
        <w:t xml:space="preserve"> and 31/03/2</w:t>
      </w:r>
      <w:r w:rsidR="004929E0">
        <w:rPr>
          <w:rFonts w:eastAsiaTheme="minorEastAsia"/>
          <w:color w:val="000000"/>
          <w:sz w:val="20"/>
          <w:szCs w:val="20"/>
          <w:lang w:eastAsia="en-GB"/>
        </w:rPr>
        <w:t>4</w:t>
      </w:r>
      <w:r w:rsidRPr="00F606ED">
        <w:rPr>
          <w:rFonts w:eastAsiaTheme="minorEastAsia"/>
          <w:color w:val="000000"/>
          <w:sz w:val="20"/>
          <w:szCs w:val="20"/>
          <w:lang w:eastAsia="en-GB"/>
        </w:rPr>
        <w:t xml:space="preserve"> inclusive.</w:t>
      </w:r>
    </w:p>
    <w:p w14:paraId="7D339E3F" w14:textId="02CA0F56" w:rsidR="00F606ED" w:rsidRDefault="00F606ED" w:rsidP="00F606ED">
      <w:pPr>
        <w:widowControl w:val="0"/>
        <w:tabs>
          <w:tab w:val="left" w:pos="90"/>
        </w:tabs>
        <w:autoSpaceDE w:val="0"/>
        <w:autoSpaceDN w:val="0"/>
        <w:adjustRightInd w:val="0"/>
        <w:spacing w:before="64"/>
        <w:rPr>
          <w:rFonts w:eastAsiaTheme="minorEastAsia"/>
          <w:color w:val="000000"/>
          <w:sz w:val="20"/>
          <w:szCs w:val="20"/>
          <w:lang w:eastAsia="en-GB"/>
        </w:rPr>
      </w:pPr>
      <w:r w:rsidRPr="00F606ED">
        <w:rPr>
          <w:rFonts w:eastAsiaTheme="minorEastAsia"/>
          <w:lang w:eastAsia="en-GB"/>
        </w:rPr>
        <w:tab/>
      </w:r>
      <w:r w:rsidRPr="00F606ED">
        <w:rPr>
          <w:rFonts w:eastAsiaTheme="minorEastAsia"/>
          <w:color w:val="000000"/>
          <w:sz w:val="20"/>
          <w:szCs w:val="20"/>
          <w:lang w:eastAsia="en-GB"/>
        </w:rPr>
        <w:t>Balances at the start of the year</w:t>
      </w:r>
    </w:p>
    <w:tbl>
      <w:tblPr>
        <w:tblW w:w="7500" w:type="dxa"/>
        <w:tblLook w:val="04A0" w:firstRow="1" w:lastRow="0" w:firstColumn="1" w:lastColumn="0" w:noHBand="0" w:noVBand="1"/>
      </w:tblPr>
      <w:tblGrid>
        <w:gridCol w:w="3400"/>
        <w:gridCol w:w="1826"/>
        <w:gridCol w:w="194"/>
        <w:gridCol w:w="1485"/>
        <w:gridCol w:w="595"/>
      </w:tblGrid>
      <w:tr w:rsidR="004138BC" w:rsidRPr="004138BC" w14:paraId="5C3650D2" w14:textId="77777777" w:rsidTr="00464418">
        <w:trPr>
          <w:gridAfter w:val="1"/>
          <w:wAfter w:w="595" w:type="dxa"/>
          <w:trHeight w:val="300"/>
        </w:trPr>
        <w:tc>
          <w:tcPr>
            <w:tcW w:w="5226" w:type="dxa"/>
            <w:gridSpan w:val="2"/>
            <w:tcBorders>
              <w:top w:val="nil"/>
              <w:left w:val="nil"/>
              <w:bottom w:val="nil"/>
              <w:right w:val="nil"/>
            </w:tcBorders>
            <w:shd w:val="clear" w:color="auto" w:fill="auto"/>
            <w:noWrap/>
            <w:vAlign w:val="bottom"/>
          </w:tcPr>
          <w:p w14:paraId="567A0967" w14:textId="32485690" w:rsidR="004138BC" w:rsidRPr="004138BC" w:rsidRDefault="004138BC" w:rsidP="004138BC">
            <w:pPr>
              <w:rPr>
                <w:rFonts w:ascii="Calibri" w:hAnsi="Calibri" w:cs="Calibri"/>
                <w:color w:val="000000"/>
                <w:sz w:val="22"/>
                <w:szCs w:val="22"/>
                <w:lang w:eastAsia="en-GB"/>
              </w:rPr>
            </w:pPr>
          </w:p>
        </w:tc>
        <w:tc>
          <w:tcPr>
            <w:tcW w:w="1679" w:type="dxa"/>
            <w:gridSpan w:val="2"/>
            <w:tcBorders>
              <w:top w:val="nil"/>
              <w:left w:val="nil"/>
              <w:bottom w:val="nil"/>
              <w:right w:val="nil"/>
            </w:tcBorders>
            <w:shd w:val="clear" w:color="auto" w:fill="auto"/>
            <w:noWrap/>
            <w:vAlign w:val="bottom"/>
          </w:tcPr>
          <w:p w14:paraId="22C78B43" w14:textId="17299BBD" w:rsidR="004138BC" w:rsidRPr="004138BC" w:rsidRDefault="004138BC" w:rsidP="004138BC">
            <w:pPr>
              <w:rPr>
                <w:rFonts w:ascii="Calibri" w:hAnsi="Calibri" w:cs="Calibri"/>
                <w:color w:val="000000"/>
                <w:sz w:val="22"/>
                <w:szCs w:val="22"/>
                <w:lang w:eastAsia="en-GB"/>
              </w:rPr>
            </w:pPr>
          </w:p>
        </w:tc>
      </w:tr>
      <w:tr w:rsidR="004138BC" w:rsidRPr="004138BC" w14:paraId="5F9A59D2" w14:textId="77777777" w:rsidTr="00464418">
        <w:trPr>
          <w:gridAfter w:val="1"/>
          <w:wAfter w:w="595" w:type="dxa"/>
          <w:trHeight w:val="300"/>
        </w:trPr>
        <w:tc>
          <w:tcPr>
            <w:tcW w:w="5226" w:type="dxa"/>
            <w:gridSpan w:val="2"/>
            <w:tcBorders>
              <w:top w:val="nil"/>
              <w:left w:val="nil"/>
              <w:bottom w:val="nil"/>
              <w:right w:val="nil"/>
            </w:tcBorders>
            <w:shd w:val="clear" w:color="auto" w:fill="auto"/>
            <w:noWrap/>
            <w:vAlign w:val="bottom"/>
            <w:hideMark/>
          </w:tcPr>
          <w:tbl>
            <w:tblPr>
              <w:tblW w:w="5000" w:type="dxa"/>
              <w:tblLook w:val="04A0" w:firstRow="1" w:lastRow="0" w:firstColumn="1" w:lastColumn="0" w:noHBand="0" w:noVBand="1"/>
            </w:tblPr>
            <w:tblGrid>
              <w:gridCol w:w="3280"/>
              <w:gridCol w:w="1720"/>
            </w:tblGrid>
            <w:tr w:rsidR="001B09D9" w:rsidRPr="001B09D9" w14:paraId="247F229B" w14:textId="77777777" w:rsidTr="00735B77">
              <w:trPr>
                <w:trHeight w:val="300"/>
              </w:trPr>
              <w:tc>
                <w:tcPr>
                  <w:tcW w:w="3280" w:type="dxa"/>
                  <w:tcBorders>
                    <w:top w:val="nil"/>
                    <w:left w:val="nil"/>
                    <w:bottom w:val="nil"/>
                    <w:right w:val="nil"/>
                  </w:tcBorders>
                  <w:shd w:val="clear" w:color="auto" w:fill="auto"/>
                  <w:noWrap/>
                  <w:vAlign w:val="bottom"/>
                  <w:hideMark/>
                </w:tcPr>
                <w:p w14:paraId="748B6F9D" w14:textId="77777777" w:rsidR="001B09D9" w:rsidRPr="001B09D9" w:rsidRDefault="001B09D9" w:rsidP="001B09D9">
                  <w:pPr>
                    <w:rPr>
                      <w:rFonts w:ascii="Calibri" w:hAnsi="Calibri" w:cs="Calibri"/>
                      <w:color w:val="000000"/>
                      <w:sz w:val="22"/>
                      <w:szCs w:val="22"/>
                      <w:lang w:eastAsia="en-GB"/>
                    </w:rPr>
                  </w:pPr>
                  <w:r w:rsidRPr="001B09D9">
                    <w:rPr>
                      <w:rFonts w:ascii="Calibri" w:hAnsi="Calibri" w:cs="Calibri"/>
                      <w:color w:val="000000"/>
                      <w:sz w:val="22"/>
                      <w:szCs w:val="22"/>
                      <w:lang w:eastAsia="en-GB"/>
                    </w:rPr>
                    <w:t>Bank Balances</w:t>
                  </w:r>
                </w:p>
              </w:tc>
              <w:tc>
                <w:tcPr>
                  <w:tcW w:w="1720" w:type="dxa"/>
                  <w:tcBorders>
                    <w:top w:val="single" w:sz="8" w:space="0" w:color="auto"/>
                    <w:left w:val="single" w:sz="8" w:space="0" w:color="auto"/>
                    <w:bottom w:val="nil"/>
                    <w:right w:val="single" w:sz="8" w:space="0" w:color="auto"/>
                  </w:tcBorders>
                  <w:shd w:val="clear" w:color="auto" w:fill="auto"/>
                  <w:noWrap/>
                  <w:vAlign w:val="bottom"/>
                  <w:hideMark/>
                </w:tcPr>
                <w:p w14:paraId="2445CABB" w14:textId="77777777" w:rsidR="001B09D9" w:rsidRPr="001B09D9" w:rsidRDefault="001B09D9" w:rsidP="001B09D9">
                  <w:pPr>
                    <w:rPr>
                      <w:rFonts w:ascii="Calibri" w:hAnsi="Calibri" w:cs="Calibri"/>
                      <w:i/>
                      <w:iCs/>
                      <w:color w:val="000000"/>
                      <w:sz w:val="22"/>
                      <w:szCs w:val="22"/>
                      <w:lang w:eastAsia="en-GB"/>
                    </w:rPr>
                  </w:pPr>
                  <w:r w:rsidRPr="001B09D9">
                    <w:rPr>
                      <w:rFonts w:ascii="Calibri" w:hAnsi="Calibri" w:cs="Calibri"/>
                      <w:i/>
                      <w:iCs/>
                      <w:color w:val="000000"/>
                      <w:sz w:val="22"/>
                      <w:szCs w:val="22"/>
                      <w:lang w:eastAsia="en-GB"/>
                    </w:rPr>
                    <w:t>01.04.23</w:t>
                  </w:r>
                </w:p>
              </w:tc>
            </w:tr>
            <w:tr w:rsidR="001B09D9" w:rsidRPr="001B09D9" w14:paraId="13D71455" w14:textId="77777777" w:rsidTr="00735B77">
              <w:trPr>
                <w:trHeight w:val="300"/>
              </w:trPr>
              <w:tc>
                <w:tcPr>
                  <w:tcW w:w="3280" w:type="dxa"/>
                  <w:tcBorders>
                    <w:top w:val="nil"/>
                    <w:left w:val="nil"/>
                    <w:bottom w:val="nil"/>
                    <w:right w:val="nil"/>
                  </w:tcBorders>
                  <w:shd w:val="clear" w:color="auto" w:fill="auto"/>
                  <w:noWrap/>
                  <w:vAlign w:val="bottom"/>
                  <w:hideMark/>
                </w:tcPr>
                <w:p w14:paraId="0611B1D9" w14:textId="77777777" w:rsidR="001B09D9" w:rsidRPr="001B09D9" w:rsidRDefault="001B09D9" w:rsidP="001B09D9">
                  <w:pPr>
                    <w:rPr>
                      <w:rFonts w:ascii="Calibri" w:hAnsi="Calibri" w:cs="Calibri"/>
                      <w:color w:val="000000"/>
                      <w:sz w:val="22"/>
                      <w:szCs w:val="22"/>
                      <w:lang w:eastAsia="en-GB"/>
                    </w:rPr>
                  </w:pPr>
                  <w:r w:rsidRPr="001B09D9">
                    <w:rPr>
                      <w:rFonts w:ascii="Calibri" w:hAnsi="Calibri" w:cs="Calibri"/>
                      <w:color w:val="000000"/>
                      <w:sz w:val="22"/>
                      <w:szCs w:val="22"/>
                      <w:lang w:eastAsia="en-GB"/>
                    </w:rPr>
                    <w:t>Nat West Current Account</w:t>
                  </w:r>
                </w:p>
              </w:tc>
              <w:tc>
                <w:tcPr>
                  <w:tcW w:w="1720" w:type="dxa"/>
                  <w:tcBorders>
                    <w:top w:val="nil"/>
                    <w:left w:val="single" w:sz="8" w:space="0" w:color="auto"/>
                    <w:bottom w:val="nil"/>
                    <w:right w:val="single" w:sz="8" w:space="0" w:color="auto"/>
                  </w:tcBorders>
                  <w:shd w:val="clear" w:color="auto" w:fill="auto"/>
                  <w:noWrap/>
                  <w:vAlign w:val="bottom"/>
                  <w:hideMark/>
                </w:tcPr>
                <w:p w14:paraId="6FE0883A" w14:textId="77777777" w:rsidR="001B09D9" w:rsidRPr="001B09D9" w:rsidRDefault="001B09D9" w:rsidP="001B09D9">
                  <w:pPr>
                    <w:jc w:val="right"/>
                    <w:rPr>
                      <w:rFonts w:ascii="Calibri" w:hAnsi="Calibri" w:cs="Calibri"/>
                      <w:i/>
                      <w:iCs/>
                      <w:color w:val="000000"/>
                      <w:sz w:val="22"/>
                      <w:szCs w:val="22"/>
                      <w:lang w:eastAsia="en-GB"/>
                    </w:rPr>
                  </w:pPr>
                  <w:r w:rsidRPr="001B09D9">
                    <w:rPr>
                      <w:rFonts w:ascii="Calibri" w:hAnsi="Calibri" w:cs="Calibri"/>
                      <w:i/>
                      <w:iCs/>
                      <w:color w:val="000000"/>
                      <w:sz w:val="22"/>
                      <w:szCs w:val="22"/>
                      <w:lang w:eastAsia="en-GB"/>
                    </w:rPr>
                    <w:t>190310.15</w:t>
                  </w:r>
                </w:p>
              </w:tc>
            </w:tr>
            <w:tr w:rsidR="001B09D9" w:rsidRPr="001B09D9" w14:paraId="766B2679" w14:textId="77777777" w:rsidTr="00735B77">
              <w:trPr>
                <w:trHeight w:val="300"/>
              </w:trPr>
              <w:tc>
                <w:tcPr>
                  <w:tcW w:w="3280" w:type="dxa"/>
                  <w:tcBorders>
                    <w:top w:val="nil"/>
                    <w:left w:val="nil"/>
                    <w:bottom w:val="nil"/>
                    <w:right w:val="nil"/>
                  </w:tcBorders>
                  <w:shd w:val="clear" w:color="auto" w:fill="auto"/>
                  <w:noWrap/>
                  <w:vAlign w:val="bottom"/>
                  <w:hideMark/>
                </w:tcPr>
                <w:p w14:paraId="3D33ACB6" w14:textId="77777777" w:rsidR="001B09D9" w:rsidRPr="001B09D9" w:rsidRDefault="001B09D9" w:rsidP="001B09D9">
                  <w:pPr>
                    <w:rPr>
                      <w:rFonts w:ascii="Calibri" w:hAnsi="Calibri" w:cs="Calibri"/>
                      <w:color w:val="000000"/>
                      <w:sz w:val="22"/>
                      <w:szCs w:val="22"/>
                      <w:lang w:eastAsia="en-GB"/>
                    </w:rPr>
                  </w:pPr>
                  <w:r w:rsidRPr="001B09D9">
                    <w:rPr>
                      <w:rFonts w:ascii="Calibri" w:hAnsi="Calibri" w:cs="Calibri"/>
                      <w:color w:val="000000"/>
                      <w:sz w:val="22"/>
                      <w:szCs w:val="22"/>
                      <w:lang w:eastAsia="en-GB"/>
                    </w:rPr>
                    <w:t>Nat West Reserve Account</w:t>
                  </w:r>
                </w:p>
              </w:tc>
              <w:tc>
                <w:tcPr>
                  <w:tcW w:w="1720" w:type="dxa"/>
                  <w:tcBorders>
                    <w:top w:val="nil"/>
                    <w:left w:val="single" w:sz="8" w:space="0" w:color="auto"/>
                    <w:bottom w:val="nil"/>
                    <w:right w:val="single" w:sz="8" w:space="0" w:color="auto"/>
                  </w:tcBorders>
                  <w:shd w:val="clear" w:color="auto" w:fill="auto"/>
                  <w:noWrap/>
                  <w:vAlign w:val="bottom"/>
                  <w:hideMark/>
                </w:tcPr>
                <w:p w14:paraId="0275A5ED" w14:textId="77777777" w:rsidR="001B09D9" w:rsidRPr="001B09D9" w:rsidRDefault="001B09D9" w:rsidP="001B09D9">
                  <w:pPr>
                    <w:jc w:val="right"/>
                    <w:rPr>
                      <w:rFonts w:ascii="Calibri" w:hAnsi="Calibri" w:cs="Calibri"/>
                      <w:i/>
                      <w:iCs/>
                      <w:color w:val="000000"/>
                      <w:sz w:val="22"/>
                      <w:szCs w:val="22"/>
                      <w:lang w:eastAsia="en-GB"/>
                    </w:rPr>
                  </w:pPr>
                  <w:r w:rsidRPr="001B09D9">
                    <w:rPr>
                      <w:rFonts w:ascii="Calibri" w:hAnsi="Calibri" w:cs="Calibri"/>
                      <w:i/>
                      <w:iCs/>
                      <w:color w:val="000000"/>
                      <w:sz w:val="22"/>
                      <w:szCs w:val="22"/>
                      <w:lang w:eastAsia="en-GB"/>
                    </w:rPr>
                    <w:t>28.16</w:t>
                  </w:r>
                </w:p>
              </w:tc>
            </w:tr>
            <w:tr w:rsidR="001B09D9" w:rsidRPr="001B09D9" w14:paraId="5A3D70F6" w14:textId="77777777" w:rsidTr="00735B77">
              <w:trPr>
                <w:trHeight w:val="300"/>
              </w:trPr>
              <w:tc>
                <w:tcPr>
                  <w:tcW w:w="3280" w:type="dxa"/>
                  <w:tcBorders>
                    <w:top w:val="nil"/>
                    <w:left w:val="nil"/>
                    <w:bottom w:val="nil"/>
                    <w:right w:val="nil"/>
                  </w:tcBorders>
                  <w:shd w:val="clear" w:color="auto" w:fill="auto"/>
                  <w:noWrap/>
                  <w:vAlign w:val="bottom"/>
                  <w:hideMark/>
                </w:tcPr>
                <w:p w14:paraId="07AFE4B4" w14:textId="77777777" w:rsidR="001B09D9" w:rsidRPr="001B09D9" w:rsidRDefault="001B09D9" w:rsidP="001B09D9">
                  <w:pPr>
                    <w:rPr>
                      <w:rFonts w:ascii="Calibri" w:hAnsi="Calibri" w:cs="Calibri"/>
                      <w:color w:val="000000"/>
                      <w:sz w:val="22"/>
                      <w:szCs w:val="22"/>
                      <w:lang w:eastAsia="en-GB"/>
                    </w:rPr>
                  </w:pPr>
                  <w:r w:rsidRPr="001B09D9">
                    <w:rPr>
                      <w:rFonts w:ascii="Calibri" w:hAnsi="Calibri" w:cs="Calibri"/>
                      <w:color w:val="000000"/>
                      <w:sz w:val="22"/>
                      <w:szCs w:val="22"/>
                      <w:lang w:eastAsia="en-GB"/>
                    </w:rPr>
                    <w:t>Tenant Deposit</w:t>
                  </w:r>
                </w:p>
              </w:tc>
              <w:tc>
                <w:tcPr>
                  <w:tcW w:w="1720" w:type="dxa"/>
                  <w:tcBorders>
                    <w:top w:val="nil"/>
                    <w:left w:val="single" w:sz="8" w:space="0" w:color="auto"/>
                    <w:bottom w:val="nil"/>
                    <w:right w:val="single" w:sz="8" w:space="0" w:color="auto"/>
                  </w:tcBorders>
                  <w:shd w:val="clear" w:color="auto" w:fill="auto"/>
                  <w:noWrap/>
                  <w:vAlign w:val="bottom"/>
                  <w:hideMark/>
                </w:tcPr>
                <w:p w14:paraId="01E5716F" w14:textId="77777777" w:rsidR="001B09D9" w:rsidRPr="001B09D9" w:rsidRDefault="001B09D9" w:rsidP="001B09D9">
                  <w:pPr>
                    <w:jc w:val="right"/>
                    <w:rPr>
                      <w:rFonts w:ascii="Calibri" w:hAnsi="Calibri" w:cs="Calibri"/>
                      <w:i/>
                      <w:iCs/>
                      <w:color w:val="000000"/>
                      <w:sz w:val="22"/>
                      <w:szCs w:val="22"/>
                      <w:lang w:eastAsia="en-GB"/>
                    </w:rPr>
                  </w:pPr>
                  <w:r w:rsidRPr="001B09D9">
                    <w:rPr>
                      <w:rFonts w:ascii="Calibri" w:hAnsi="Calibri" w:cs="Calibri"/>
                      <w:i/>
                      <w:iCs/>
                      <w:color w:val="000000"/>
                      <w:sz w:val="22"/>
                      <w:szCs w:val="22"/>
                      <w:lang w:eastAsia="en-GB"/>
                    </w:rPr>
                    <w:t>5880.08</w:t>
                  </w:r>
                </w:p>
              </w:tc>
            </w:tr>
            <w:tr w:rsidR="001B09D9" w:rsidRPr="001B09D9" w14:paraId="0C51003B" w14:textId="77777777" w:rsidTr="00735B77">
              <w:trPr>
                <w:trHeight w:val="300"/>
              </w:trPr>
              <w:tc>
                <w:tcPr>
                  <w:tcW w:w="3280" w:type="dxa"/>
                  <w:tcBorders>
                    <w:top w:val="nil"/>
                    <w:left w:val="nil"/>
                    <w:bottom w:val="nil"/>
                    <w:right w:val="nil"/>
                  </w:tcBorders>
                  <w:shd w:val="clear" w:color="auto" w:fill="auto"/>
                  <w:noWrap/>
                  <w:vAlign w:val="bottom"/>
                  <w:hideMark/>
                </w:tcPr>
                <w:p w14:paraId="02236BB5" w14:textId="77777777" w:rsidR="001B09D9" w:rsidRPr="001B09D9" w:rsidRDefault="001B09D9" w:rsidP="001B09D9">
                  <w:pPr>
                    <w:rPr>
                      <w:rFonts w:ascii="Calibri" w:hAnsi="Calibri" w:cs="Calibri"/>
                      <w:color w:val="000000"/>
                      <w:sz w:val="22"/>
                      <w:szCs w:val="22"/>
                      <w:lang w:eastAsia="en-GB"/>
                    </w:rPr>
                  </w:pPr>
                  <w:r w:rsidRPr="001B09D9">
                    <w:rPr>
                      <w:rFonts w:ascii="Calibri" w:hAnsi="Calibri" w:cs="Calibri"/>
                      <w:color w:val="000000"/>
                      <w:sz w:val="22"/>
                      <w:szCs w:val="22"/>
                      <w:lang w:eastAsia="en-GB"/>
                    </w:rPr>
                    <w:t>Petty Cash</w:t>
                  </w:r>
                </w:p>
              </w:tc>
              <w:tc>
                <w:tcPr>
                  <w:tcW w:w="1720" w:type="dxa"/>
                  <w:tcBorders>
                    <w:top w:val="nil"/>
                    <w:left w:val="single" w:sz="8" w:space="0" w:color="auto"/>
                    <w:bottom w:val="nil"/>
                    <w:right w:val="single" w:sz="8" w:space="0" w:color="auto"/>
                  </w:tcBorders>
                  <w:shd w:val="clear" w:color="auto" w:fill="auto"/>
                  <w:noWrap/>
                  <w:vAlign w:val="bottom"/>
                  <w:hideMark/>
                </w:tcPr>
                <w:p w14:paraId="23E7BD2C" w14:textId="77777777" w:rsidR="001B09D9" w:rsidRPr="001B09D9" w:rsidRDefault="001B09D9" w:rsidP="001B09D9">
                  <w:pPr>
                    <w:jc w:val="right"/>
                    <w:rPr>
                      <w:rFonts w:ascii="Calibri" w:hAnsi="Calibri" w:cs="Calibri"/>
                      <w:i/>
                      <w:iCs/>
                      <w:color w:val="000000"/>
                      <w:sz w:val="22"/>
                      <w:szCs w:val="22"/>
                      <w:lang w:eastAsia="en-GB"/>
                    </w:rPr>
                  </w:pPr>
                  <w:r w:rsidRPr="001B09D9">
                    <w:rPr>
                      <w:rFonts w:ascii="Calibri" w:hAnsi="Calibri" w:cs="Calibri"/>
                      <w:i/>
                      <w:iCs/>
                      <w:color w:val="000000"/>
                      <w:sz w:val="22"/>
                      <w:szCs w:val="22"/>
                      <w:lang w:eastAsia="en-GB"/>
                    </w:rPr>
                    <w:t>141</w:t>
                  </w:r>
                </w:p>
              </w:tc>
            </w:tr>
            <w:tr w:rsidR="001B09D9" w:rsidRPr="001B09D9" w14:paraId="1C3E5E2D" w14:textId="77777777" w:rsidTr="00735B77">
              <w:trPr>
                <w:trHeight w:val="300"/>
              </w:trPr>
              <w:tc>
                <w:tcPr>
                  <w:tcW w:w="3280" w:type="dxa"/>
                  <w:tcBorders>
                    <w:top w:val="nil"/>
                    <w:left w:val="nil"/>
                    <w:bottom w:val="nil"/>
                    <w:right w:val="nil"/>
                  </w:tcBorders>
                  <w:shd w:val="clear" w:color="auto" w:fill="auto"/>
                  <w:noWrap/>
                  <w:vAlign w:val="bottom"/>
                  <w:hideMark/>
                </w:tcPr>
                <w:p w14:paraId="1A82873E" w14:textId="77777777" w:rsidR="001B09D9" w:rsidRPr="001B09D9" w:rsidRDefault="001B09D9" w:rsidP="001B09D9">
                  <w:pPr>
                    <w:rPr>
                      <w:rFonts w:ascii="Calibri" w:hAnsi="Calibri" w:cs="Calibri"/>
                      <w:color w:val="000000"/>
                      <w:sz w:val="22"/>
                      <w:szCs w:val="22"/>
                      <w:lang w:eastAsia="en-GB"/>
                    </w:rPr>
                  </w:pPr>
                  <w:r w:rsidRPr="001B09D9">
                    <w:rPr>
                      <w:rFonts w:ascii="Calibri" w:hAnsi="Calibri" w:cs="Calibri"/>
                      <w:color w:val="000000"/>
                      <w:sz w:val="22"/>
                      <w:szCs w:val="22"/>
                      <w:lang w:eastAsia="en-GB"/>
                    </w:rPr>
                    <w:t>CCLA</w:t>
                  </w:r>
                </w:p>
              </w:tc>
              <w:tc>
                <w:tcPr>
                  <w:tcW w:w="1720" w:type="dxa"/>
                  <w:tcBorders>
                    <w:top w:val="nil"/>
                    <w:left w:val="single" w:sz="8" w:space="0" w:color="auto"/>
                    <w:bottom w:val="nil"/>
                    <w:right w:val="single" w:sz="8" w:space="0" w:color="auto"/>
                  </w:tcBorders>
                  <w:shd w:val="clear" w:color="auto" w:fill="auto"/>
                  <w:noWrap/>
                  <w:vAlign w:val="bottom"/>
                  <w:hideMark/>
                </w:tcPr>
                <w:p w14:paraId="1C8B04A8" w14:textId="77777777" w:rsidR="001B09D9" w:rsidRPr="001B09D9" w:rsidRDefault="001B09D9" w:rsidP="001B09D9">
                  <w:pPr>
                    <w:jc w:val="right"/>
                    <w:rPr>
                      <w:rFonts w:ascii="Calibri" w:hAnsi="Calibri" w:cs="Calibri"/>
                      <w:i/>
                      <w:iCs/>
                      <w:color w:val="000000"/>
                      <w:sz w:val="22"/>
                      <w:szCs w:val="22"/>
                      <w:lang w:eastAsia="en-GB"/>
                    </w:rPr>
                  </w:pPr>
                  <w:r w:rsidRPr="001B09D9">
                    <w:rPr>
                      <w:rFonts w:ascii="Calibri" w:hAnsi="Calibri" w:cs="Calibri"/>
                      <w:i/>
                      <w:iCs/>
                      <w:color w:val="000000"/>
                      <w:sz w:val="22"/>
                      <w:szCs w:val="22"/>
                      <w:lang w:eastAsia="en-GB"/>
                    </w:rPr>
                    <w:t>90693.38</w:t>
                  </w:r>
                </w:p>
              </w:tc>
            </w:tr>
            <w:tr w:rsidR="001B09D9" w:rsidRPr="001B09D9" w14:paraId="7E04DC4B" w14:textId="77777777" w:rsidTr="00735B77">
              <w:trPr>
                <w:trHeight w:val="300"/>
              </w:trPr>
              <w:tc>
                <w:tcPr>
                  <w:tcW w:w="3280" w:type="dxa"/>
                  <w:tcBorders>
                    <w:top w:val="nil"/>
                    <w:left w:val="nil"/>
                    <w:bottom w:val="nil"/>
                    <w:right w:val="nil"/>
                  </w:tcBorders>
                  <w:shd w:val="clear" w:color="auto" w:fill="auto"/>
                  <w:noWrap/>
                  <w:vAlign w:val="bottom"/>
                  <w:hideMark/>
                </w:tcPr>
                <w:p w14:paraId="1FAFA038" w14:textId="77777777" w:rsidR="001B09D9" w:rsidRPr="001B09D9" w:rsidRDefault="001B09D9" w:rsidP="001B09D9">
                  <w:pPr>
                    <w:rPr>
                      <w:rFonts w:ascii="Calibri" w:hAnsi="Calibri" w:cs="Calibri"/>
                      <w:color w:val="000000"/>
                      <w:sz w:val="22"/>
                      <w:szCs w:val="22"/>
                      <w:lang w:eastAsia="en-GB"/>
                    </w:rPr>
                  </w:pPr>
                  <w:r w:rsidRPr="001B09D9">
                    <w:rPr>
                      <w:rFonts w:ascii="Calibri" w:hAnsi="Calibri" w:cs="Calibri"/>
                      <w:color w:val="000000"/>
                      <w:sz w:val="22"/>
                      <w:szCs w:val="22"/>
                      <w:lang w:eastAsia="en-GB"/>
                    </w:rPr>
                    <w:t>Insignis</w:t>
                  </w:r>
                </w:p>
              </w:tc>
              <w:tc>
                <w:tcPr>
                  <w:tcW w:w="1720" w:type="dxa"/>
                  <w:tcBorders>
                    <w:top w:val="nil"/>
                    <w:left w:val="single" w:sz="8" w:space="0" w:color="auto"/>
                    <w:bottom w:val="nil"/>
                    <w:right w:val="single" w:sz="8" w:space="0" w:color="auto"/>
                  </w:tcBorders>
                  <w:shd w:val="clear" w:color="auto" w:fill="auto"/>
                  <w:noWrap/>
                  <w:vAlign w:val="bottom"/>
                  <w:hideMark/>
                </w:tcPr>
                <w:p w14:paraId="2FA23CD7" w14:textId="77777777" w:rsidR="001B09D9" w:rsidRPr="001B09D9" w:rsidRDefault="001B09D9" w:rsidP="001B09D9">
                  <w:pPr>
                    <w:jc w:val="right"/>
                    <w:rPr>
                      <w:rFonts w:ascii="Calibri" w:hAnsi="Calibri" w:cs="Calibri"/>
                      <w:i/>
                      <w:iCs/>
                      <w:color w:val="000000"/>
                      <w:sz w:val="22"/>
                      <w:szCs w:val="22"/>
                      <w:lang w:eastAsia="en-GB"/>
                    </w:rPr>
                  </w:pPr>
                  <w:r w:rsidRPr="001B09D9">
                    <w:rPr>
                      <w:rFonts w:ascii="Calibri" w:hAnsi="Calibri" w:cs="Calibri"/>
                      <w:i/>
                      <w:iCs/>
                      <w:color w:val="000000"/>
                      <w:sz w:val="22"/>
                      <w:szCs w:val="22"/>
                      <w:lang w:eastAsia="en-GB"/>
                    </w:rPr>
                    <w:t>454219.95</w:t>
                  </w:r>
                </w:p>
              </w:tc>
            </w:tr>
            <w:tr w:rsidR="001B09D9" w:rsidRPr="001B09D9" w14:paraId="1791BCDE" w14:textId="77777777" w:rsidTr="00735B77">
              <w:trPr>
                <w:trHeight w:val="300"/>
              </w:trPr>
              <w:tc>
                <w:tcPr>
                  <w:tcW w:w="3280" w:type="dxa"/>
                  <w:tcBorders>
                    <w:top w:val="nil"/>
                    <w:left w:val="nil"/>
                    <w:bottom w:val="nil"/>
                    <w:right w:val="nil"/>
                  </w:tcBorders>
                  <w:shd w:val="clear" w:color="000000" w:fill="D9D9D9"/>
                  <w:noWrap/>
                  <w:vAlign w:val="bottom"/>
                  <w:hideMark/>
                </w:tcPr>
                <w:p w14:paraId="1B84216F" w14:textId="77777777" w:rsidR="001B09D9" w:rsidRPr="001B09D9" w:rsidRDefault="001B09D9" w:rsidP="001B09D9">
                  <w:pPr>
                    <w:rPr>
                      <w:rFonts w:ascii="Calibri" w:hAnsi="Calibri" w:cs="Calibri"/>
                      <w:color w:val="000000"/>
                      <w:sz w:val="22"/>
                      <w:szCs w:val="22"/>
                      <w:lang w:eastAsia="en-GB"/>
                    </w:rPr>
                  </w:pPr>
                  <w:r w:rsidRPr="001B09D9">
                    <w:rPr>
                      <w:rFonts w:ascii="Calibri" w:hAnsi="Calibri" w:cs="Calibri"/>
                      <w:color w:val="000000"/>
                      <w:sz w:val="22"/>
                      <w:szCs w:val="22"/>
                      <w:lang w:eastAsia="en-GB"/>
                    </w:rPr>
                    <w:t>sub Total</w:t>
                  </w:r>
                </w:p>
              </w:tc>
              <w:tc>
                <w:tcPr>
                  <w:tcW w:w="1720" w:type="dxa"/>
                  <w:tcBorders>
                    <w:top w:val="nil"/>
                    <w:left w:val="single" w:sz="8" w:space="0" w:color="auto"/>
                    <w:bottom w:val="nil"/>
                    <w:right w:val="single" w:sz="8" w:space="0" w:color="auto"/>
                  </w:tcBorders>
                  <w:shd w:val="clear" w:color="000000" w:fill="D9D9D9"/>
                  <w:noWrap/>
                  <w:vAlign w:val="bottom"/>
                  <w:hideMark/>
                </w:tcPr>
                <w:p w14:paraId="3703604A" w14:textId="77777777" w:rsidR="001B09D9" w:rsidRPr="001B09D9" w:rsidRDefault="001B09D9" w:rsidP="001B09D9">
                  <w:pPr>
                    <w:jc w:val="right"/>
                    <w:rPr>
                      <w:rFonts w:ascii="Calibri" w:hAnsi="Calibri" w:cs="Calibri"/>
                      <w:i/>
                      <w:iCs/>
                      <w:color w:val="000000"/>
                      <w:sz w:val="22"/>
                      <w:szCs w:val="22"/>
                      <w:lang w:eastAsia="en-GB"/>
                    </w:rPr>
                  </w:pPr>
                  <w:r w:rsidRPr="001B09D9">
                    <w:rPr>
                      <w:rFonts w:ascii="Calibri" w:hAnsi="Calibri" w:cs="Calibri"/>
                      <w:i/>
                      <w:iCs/>
                      <w:color w:val="000000"/>
                      <w:sz w:val="22"/>
                      <w:szCs w:val="22"/>
                      <w:lang w:eastAsia="en-GB"/>
                    </w:rPr>
                    <w:t>741272.72</w:t>
                  </w:r>
                </w:p>
              </w:tc>
            </w:tr>
          </w:tbl>
          <w:p w14:paraId="2AC76D12" w14:textId="77777777" w:rsidR="004138BC" w:rsidRPr="004138BC" w:rsidRDefault="004138BC" w:rsidP="004138BC">
            <w:pPr>
              <w:rPr>
                <w:rFonts w:ascii="Calibri" w:hAnsi="Calibri" w:cs="Calibri"/>
                <w:color w:val="000000"/>
                <w:sz w:val="22"/>
                <w:szCs w:val="22"/>
                <w:lang w:eastAsia="en-GB"/>
              </w:rPr>
            </w:pPr>
          </w:p>
        </w:tc>
        <w:tc>
          <w:tcPr>
            <w:tcW w:w="1679" w:type="dxa"/>
            <w:gridSpan w:val="2"/>
            <w:tcBorders>
              <w:top w:val="nil"/>
              <w:left w:val="nil"/>
              <w:bottom w:val="nil"/>
              <w:right w:val="nil"/>
            </w:tcBorders>
            <w:shd w:val="clear" w:color="auto" w:fill="auto"/>
            <w:noWrap/>
            <w:vAlign w:val="bottom"/>
            <w:hideMark/>
          </w:tcPr>
          <w:p w14:paraId="3FB00AC7" w14:textId="77777777" w:rsidR="004138BC" w:rsidRPr="004138BC" w:rsidRDefault="004138BC" w:rsidP="004138BC">
            <w:pPr>
              <w:rPr>
                <w:rFonts w:ascii="Times New Roman" w:hAnsi="Times New Roman" w:cs="Times New Roman"/>
                <w:sz w:val="20"/>
                <w:szCs w:val="20"/>
                <w:lang w:eastAsia="en-GB"/>
              </w:rPr>
            </w:pPr>
          </w:p>
        </w:tc>
      </w:tr>
      <w:tr w:rsidR="009E7CF3" w:rsidRPr="009E7CF3" w14:paraId="482F5779" w14:textId="77777777" w:rsidTr="00464418">
        <w:trPr>
          <w:trHeight w:val="300"/>
        </w:trPr>
        <w:tc>
          <w:tcPr>
            <w:tcW w:w="3400" w:type="dxa"/>
            <w:tcBorders>
              <w:top w:val="nil"/>
              <w:left w:val="nil"/>
              <w:bottom w:val="nil"/>
              <w:right w:val="nil"/>
            </w:tcBorders>
            <w:shd w:val="clear" w:color="auto" w:fill="auto"/>
            <w:noWrap/>
            <w:vAlign w:val="bottom"/>
            <w:hideMark/>
          </w:tcPr>
          <w:p w14:paraId="140071D1" w14:textId="77777777" w:rsidR="009E7CF3" w:rsidRPr="009E7CF3" w:rsidRDefault="009E7CF3" w:rsidP="009E7CF3">
            <w:pPr>
              <w:rPr>
                <w:rFonts w:ascii="Times New Roman" w:hAnsi="Times New Roman" w:cs="Times New Roman"/>
                <w:sz w:val="20"/>
                <w:szCs w:val="20"/>
                <w:lang w:eastAsia="en-GB"/>
              </w:rPr>
            </w:pPr>
          </w:p>
        </w:tc>
        <w:tc>
          <w:tcPr>
            <w:tcW w:w="2020" w:type="dxa"/>
            <w:gridSpan w:val="2"/>
            <w:tcBorders>
              <w:top w:val="nil"/>
              <w:left w:val="nil"/>
              <w:bottom w:val="nil"/>
              <w:right w:val="single" w:sz="4" w:space="0" w:color="auto"/>
            </w:tcBorders>
            <w:shd w:val="clear" w:color="auto" w:fill="auto"/>
            <w:noWrap/>
            <w:vAlign w:val="bottom"/>
            <w:hideMark/>
          </w:tcPr>
          <w:p w14:paraId="701B27D4" w14:textId="481E5055" w:rsidR="009E7CF3" w:rsidRPr="002D1CC3" w:rsidRDefault="009E7CF3" w:rsidP="009E7CF3">
            <w:pPr>
              <w:rPr>
                <w:rFonts w:ascii="Calibri" w:hAnsi="Calibri" w:cs="Calibri"/>
                <w:b/>
                <w:bCs/>
                <w:color w:val="000000"/>
                <w:sz w:val="22"/>
                <w:szCs w:val="22"/>
                <w:lang w:eastAsia="en-GB"/>
              </w:rPr>
            </w:pPr>
            <w:r w:rsidRPr="002D1CC3">
              <w:rPr>
                <w:rFonts w:ascii="Calibri" w:hAnsi="Calibri" w:cs="Calibri"/>
                <w:b/>
                <w:bCs/>
                <w:color w:val="000000"/>
                <w:sz w:val="22"/>
                <w:szCs w:val="22"/>
                <w:lang w:eastAsia="en-GB"/>
              </w:rPr>
              <w:t xml:space="preserve">Expenditure </w:t>
            </w:r>
            <w:r w:rsidR="004140C3" w:rsidRPr="002D1CC3">
              <w:rPr>
                <w:rFonts w:ascii="Calibri" w:hAnsi="Calibri" w:cs="Calibri"/>
                <w:b/>
                <w:bCs/>
                <w:color w:val="000000"/>
                <w:sz w:val="22"/>
                <w:szCs w:val="22"/>
                <w:lang w:eastAsia="en-GB"/>
              </w:rPr>
              <w:t>2</w:t>
            </w:r>
            <w:r w:rsidRPr="002D1CC3">
              <w:rPr>
                <w:rFonts w:ascii="Calibri" w:hAnsi="Calibri" w:cs="Calibri"/>
                <w:b/>
                <w:bCs/>
                <w:color w:val="000000"/>
                <w:sz w:val="22"/>
                <w:szCs w:val="22"/>
                <w:lang w:eastAsia="en-GB"/>
              </w:rPr>
              <w:t>023/24</w:t>
            </w:r>
          </w:p>
        </w:tc>
        <w:tc>
          <w:tcPr>
            <w:tcW w:w="2080" w:type="dxa"/>
            <w:gridSpan w:val="2"/>
            <w:tcBorders>
              <w:top w:val="nil"/>
              <w:left w:val="nil"/>
              <w:bottom w:val="nil"/>
              <w:right w:val="single" w:sz="4" w:space="0" w:color="auto"/>
            </w:tcBorders>
            <w:shd w:val="clear" w:color="auto" w:fill="auto"/>
            <w:noWrap/>
            <w:vAlign w:val="bottom"/>
            <w:hideMark/>
          </w:tcPr>
          <w:p w14:paraId="5CD3E61A" w14:textId="77777777" w:rsidR="009E7CF3" w:rsidRPr="002D1CC3" w:rsidRDefault="009E7CF3" w:rsidP="009E7CF3">
            <w:pPr>
              <w:rPr>
                <w:rFonts w:ascii="Calibri" w:hAnsi="Calibri" w:cs="Calibri"/>
                <w:b/>
                <w:bCs/>
                <w:color w:val="000000"/>
                <w:sz w:val="22"/>
                <w:szCs w:val="22"/>
                <w:lang w:eastAsia="en-GB"/>
              </w:rPr>
            </w:pPr>
            <w:r w:rsidRPr="002D1CC3">
              <w:rPr>
                <w:rFonts w:ascii="Calibri" w:hAnsi="Calibri" w:cs="Calibri"/>
                <w:b/>
                <w:bCs/>
                <w:color w:val="000000"/>
                <w:sz w:val="22"/>
                <w:szCs w:val="22"/>
                <w:lang w:eastAsia="en-GB"/>
              </w:rPr>
              <w:t>Income 2023/24</w:t>
            </w:r>
          </w:p>
        </w:tc>
      </w:tr>
      <w:tr w:rsidR="009E7CF3" w:rsidRPr="009E7CF3" w14:paraId="63BDEBB5" w14:textId="77777777" w:rsidTr="00464418">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74D9A8DC" w14:textId="77777777" w:rsidR="009E7CF3" w:rsidRPr="009E7CF3" w:rsidRDefault="009E7CF3" w:rsidP="009E7CF3">
            <w:pPr>
              <w:rPr>
                <w:rFonts w:ascii="Calibri" w:hAnsi="Calibri" w:cs="Calibri"/>
                <w:color w:val="000000"/>
                <w:sz w:val="22"/>
                <w:szCs w:val="22"/>
                <w:lang w:eastAsia="en-GB"/>
              </w:rPr>
            </w:pPr>
            <w:r w:rsidRPr="009E7CF3">
              <w:rPr>
                <w:rFonts w:ascii="Calibri" w:hAnsi="Calibri" w:cs="Calibri"/>
                <w:color w:val="000000"/>
                <w:sz w:val="22"/>
                <w:szCs w:val="22"/>
                <w:lang w:eastAsia="en-GB"/>
              </w:rPr>
              <w:t xml:space="preserve">Precept: </w:t>
            </w:r>
          </w:p>
        </w:tc>
        <w:tc>
          <w:tcPr>
            <w:tcW w:w="2020" w:type="dxa"/>
            <w:gridSpan w:val="2"/>
            <w:tcBorders>
              <w:top w:val="nil"/>
              <w:left w:val="nil"/>
              <w:bottom w:val="single" w:sz="4" w:space="0" w:color="auto"/>
              <w:right w:val="single" w:sz="4" w:space="0" w:color="auto"/>
            </w:tcBorders>
            <w:shd w:val="clear" w:color="auto" w:fill="auto"/>
            <w:noWrap/>
            <w:vAlign w:val="bottom"/>
            <w:hideMark/>
          </w:tcPr>
          <w:p w14:paraId="5D2FF961" w14:textId="77777777" w:rsidR="009E7CF3" w:rsidRPr="009E7CF3" w:rsidRDefault="009E7CF3" w:rsidP="009E7CF3">
            <w:pPr>
              <w:rPr>
                <w:rFonts w:ascii="Calibri" w:hAnsi="Calibri" w:cs="Calibri"/>
                <w:color w:val="000000"/>
                <w:sz w:val="22"/>
                <w:szCs w:val="22"/>
                <w:lang w:eastAsia="en-GB"/>
              </w:rPr>
            </w:pPr>
            <w:r w:rsidRPr="009E7CF3">
              <w:rPr>
                <w:rFonts w:ascii="Calibri" w:hAnsi="Calibri" w:cs="Calibri"/>
                <w:color w:val="000000"/>
                <w:sz w:val="22"/>
                <w:szCs w:val="22"/>
                <w:lang w:eastAsia="en-GB"/>
              </w:rPr>
              <w:t> </w:t>
            </w:r>
          </w:p>
        </w:tc>
        <w:tc>
          <w:tcPr>
            <w:tcW w:w="2080" w:type="dxa"/>
            <w:gridSpan w:val="2"/>
            <w:tcBorders>
              <w:top w:val="nil"/>
              <w:left w:val="nil"/>
              <w:bottom w:val="single" w:sz="4" w:space="0" w:color="auto"/>
              <w:right w:val="single" w:sz="4" w:space="0" w:color="auto"/>
            </w:tcBorders>
            <w:shd w:val="clear" w:color="auto" w:fill="auto"/>
            <w:noWrap/>
            <w:vAlign w:val="bottom"/>
            <w:hideMark/>
          </w:tcPr>
          <w:p w14:paraId="147EE904" w14:textId="77777777" w:rsidR="009E7CF3" w:rsidRPr="009E7CF3" w:rsidRDefault="009E7CF3" w:rsidP="009E7CF3">
            <w:pPr>
              <w:jc w:val="right"/>
              <w:rPr>
                <w:rFonts w:ascii="Calibri" w:hAnsi="Calibri" w:cs="Calibri"/>
                <w:color w:val="00B0F0"/>
                <w:sz w:val="22"/>
                <w:szCs w:val="22"/>
                <w:lang w:eastAsia="en-GB"/>
              </w:rPr>
            </w:pPr>
            <w:r w:rsidRPr="009E7CF3">
              <w:rPr>
                <w:rFonts w:ascii="Calibri" w:hAnsi="Calibri" w:cs="Calibri"/>
                <w:color w:val="00B0F0"/>
                <w:sz w:val="22"/>
                <w:szCs w:val="22"/>
                <w:lang w:eastAsia="en-GB"/>
              </w:rPr>
              <w:t>£1,184,929</w:t>
            </w:r>
          </w:p>
        </w:tc>
      </w:tr>
      <w:tr w:rsidR="009E7CF3" w:rsidRPr="009E7CF3" w14:paraId="5957C060" w14:textId="77777777" w:rsidTr="00464418">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080873DF" w14:textId="77777777" w:rsidR="009E7CF3" w:rsidRPr="009E7CF3" w:rsidRDefault="009E7CF3" w:rsidP="009E7CF3">
            <w:pPr>
              <w:rPr>
                <w:rFonts w:ascii="Calibri" w:hAnsi="Calibri" w:cs="Calibri"/>
                <w:color w:val="000000"/>
                <w:sz w:val="22"/>
                <w:szCs w:val="22"/>
                <w:lang w:eastAsia="en-GB"/>
              </w:rPr>
            </w:pPr>
            <w:r w:rsidRPr="009E7CF3">
              <w:rPr>
                <w:rFonts w:ascii="Calibri" w:hAnsi="Calibri" w:cs="Calibri"/>
                <w:color w:val="000000"/>
                <w:sz w:val="22"/>
                <w:szCs w:val="22"/>
                <w:lang w:eastAsia="en-GB"/>
              </w:rPr>
              <w:t>Central Admin</w:t>
            </w:r>
          </w:p>
        </w:tc>
        <w:tc>
          <w:tcPr>
            <w:tcW w:w="2020" w:type="dxa"/>
            <w:gridSpan w:val="2"/>
            <w:tcBorders>
              <w:top w:val="nil"/>
              <w:left w:val="nil"/>
              <w:bottom w:val="single" w:sz="4" w:space="0" w:color="auto"/>
              <w:right w:val="single" w:sz="4" w:space="0" w:color="auto"/>
            </w:tcBorders>
            <w:shd w:val="clear" w:color="auto" w:fill="auto"/>
            <w:noWrap/>
            <w:vAlign w:val="bottom"/>
            <w:hideMark/>
          </w:tcPr>
          <w:p w14:paraId="4751E1D1" w14:textId="77777777" w:rsidR="009E7CF3" w:rsidRPr="009E7CF3" w:rsidRDefault="009E7CF3" w:rsidP="009E7CF3">
            <w:pPr>
              <w:jc w:val="right"/>
              <w:rPr>
                <w:rFonts w:ascii="Calibri" w:hAnsi="Calibri" w:cs="Calibri"/>
                <w:color w:val="00B0F0"/>
                <w:sz w:val="22"/>
                <w:szCs w:val="22"/>
                <w:lang w:eastAsia="en-GB"/>
              </w:rPr>
            </w:pPr>
            <w:r w:rsidRPr="009E7CF3">
              <w:rPr>
                <w:rFonts w:ascii="Calibri" w:hAnsi="Calibri" w:cs="Calibri"/>
                <w:color w:val="00B0F0"/>
                <w:sz w:val="22"/>
                <w:szCs w:val="22"/>
                <w:lang w:eastAsia="en-GB"/>
              </w:rPr>
              <w:t>£490,187</w:t>
            </w:r>
          </w:p>
        </w:tc>
        <w:tc>
          <w:tcPr>
            <w:tcW w:w="2080" w:type="dxa"/>
            <w:gridSpan w:val="2"/>
            <w:tcBorders>
              <w:top w:val="nil"/>
              <w:left w:val="nil"/>
              <w:bottom w:val="single" w:sz="4" w:space="0" w:color="auto"/>
              <w:right w:val="single" w:sz="4" w:space="0" w:color="auto"/>
            </w:tcBorders>
            <w:shd w:val="clear" w:color="auto" w:fill="auto"/>
            <w:noWrap/>
            <w:vAlign w:val="bottom"/>
            <w:hideMark/>
          </w:tcPr>
          <w:p w14:paraId="2B50E46C" w14:textId="77777777" w:rsidR="009E7CF3" w:rsidRPr="009E7CF3" w:rsidRDefault="009E7CF3" w:rsidP="009E7CF3">
            <w:pPr>
              <w:jc w:val="right"/>
              <w:rPr>
                <w:rFonts w:ascii="Calibri" w:hAnsi="Calibri" w:cs="Calibri"/>
                <w:color w:val="00B0F0"/>
                <w:sz w:val="22"/>
                <w:szCs w:val="22"/>
                <w:lang w:eastAsia="en-GB"/>
              </w:rPr>
            </w:pPr>
            <w:r w:rsidRPr="009E7CF3">
              <w:rPr>
                <w:rFonts w:ascii="Calibri" w:hAnsi="Calibri" w:cs="Calibri"/>
                <w:color w:val="00B0F0"/>
                <w:sz w:val="22"/>
                <w:szCs w:val="22"/>
                <w:lang w:eastAsia="en-GB"/>
              </w:rPr>
              <w:t>£236,736</w:t>
            </w:r>
          </w:p>
        </w:tc>
      </w:tr>
      <w:tr w:rsidR="009E7CF3" w:rsidRPr="009E7CF3" w14:paraId="744039E2" w14:textId="77777777" w:rsidTr="00464418">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167C051C" w14:textId="77777777" w:rsidR="009E7CF3" w:rsidRPr="009E7CF3" w:rsidRDefault="009E7CF3" w:rsidP="009E7CF3">
            <w:pPr>
              <w:rPr>
                <w:rFonts w:ascii="Calibri" w:hAnsi="Calibri" w:cs="Calibri"/>
                <w:color w:val="000000"/>
                <w:sz w:val="22"/>
                <w:szCs w:val="22"/>
                <w:lang w:eastAsia="en-GB"/>
              </w:rPr>
            </w:pPr>
            <w:r w:rsidRPr="009E7CF3">
              <w:rPr>
                <w:rFonts w:ascii="Calibri" w:hAnsi="Calibri" w:cs="Calibri"/>
                <w:color w:val="000000"/>
                <w:sz w:val="22"/>
                <w:szCs w:val="22"/>
                <w:lang w:eastAsia="en-GB"/>
              </w:rPr>
              <w:t>Mayor &amp; Civic Expenses</w:t>
            </w:r>
          </w:p>
        </w:tc>
        <w:tc>
          <w:tcPr>
            <w:tcW w:w="2020" w:type="dxa"/>
            <w:gridSpan w:val="2"/>
            <w:tcBorders>
              <w:top w:val="nil"/>
              <w:left w:val="nil"/>
              <w:bottom w:val="single" w:sz="4" w:space="0" w:color="auto"/>
              <w:right w:val="single" w:sz="4" w:space="0" w:color="auto"/>
            </w:tcBorders>
            <w:shd w:val="clear" w:color="auto" w:fill="auto"/>
            <w:noWrap/>
            <w:vAlign w:val="bottom"/>
            <w:hideMark/>
          </w:tcPr>
          <w:p w14:paraId="2EDCBBAB" w14:textId="77777777" w:rsidR="009E7CF3" w:rsidRPr="009E7CF3" w:rsidRDefault="009E7CF3" w:rsidP="009E7CF3">
            <w:pPr>
              <w:jc w:val="right"/>
              <w:rPr>
                <w:rFonts w:ascii="Calibri" w:hAnsi="Calibri" w:cs="Calibri"/>
                <w:color w:val="00B0F0"/>
                <w:sz w:val="22"/>
                <w:szCs w:val="22"/>
                <w:lang w:eastAsia="en-GB"/>
              </w:rPr>
            </w:pPr>
            <w:r w:rsidRPr="009E7CF3">
              <w:rPr>
                <w:rFonts w:ascii="Calibri" w:hAnsi="Calibri" w:cs="Calibri"/>
                <w:color w:val="00B0F0"/>
                <w:sz w:val="22"/>
                <w:szCs w:val="22"/>
                <w:lang w:eastAsia="en-GB"/>
              </w:rPr>
              <w:t>£16,664</w:t>
            </w:r>
          </w:p>
        </w:tc>
        <w:tc>
          <w:tcPr>
            <w:tcW w:w="2080" w:type="dxa"/>
            <w:gridSpan w:val="2"/>
            <w:tcBorders>
              <w:top w:val="nil"/>
              <w:left w:val="nil"/>
              <w:bottom w:val="single" w:sz="4" w:space="0" w:color="auto"/>
              <w:right w:val="single" w:sz="4" w:space="0" w:color="auto"/>
            </w:tcBorders>
            <w:shd w:val="clear" w:color="auto" w:fill="auto"/>
            <w:noWrap/>
            <w:vAlign w:val="bottom"/>
            <w:hideMark/>
          </w:tcPr>
          <w:p w14:paraId="6518674F" w14:textId="77777777" w:rsidR="009E7CF3" w:rsidRPr="009E7CF3" w:rsidRDefault="009E7CF3" w:rsidP="009E7CF3">
            <w:pPr>
              <w:jc w:val="right"/>
              <w:rPr>
                <w:rFonts w:ascii="Calibri" w:hAnsi="Calibri" w:cs="Calibri"/>
                <w:color w:val="00B0F0"/>
                <w:sz w:val="22"/>
                <w:szCs w:val="22"/>
                <w:lang w:eastAsia="en-GB"/>
              </w:rPr>
            </w:pPr>
            <w:r w:rsidRPr="009E7CF3">
              <w:rPr>
                <w:rFonts w:ascii="Calibri" w:hAnsi="Calibri" w:cs="Calibri"/>
                <w:color w:val="00B0F0"/>
                <w:sz w:val="22"/>
                <w:szCs w:val="22"/>
                <w:lang w:eastAsia="en-GB"/>
              </w:rPr>
              <w:t>£1,880</w:t>
            </w:r>
          </w:p>
        </w:tc>
      </w:tr>
      <w:tr w:rsidR="009E7CF3" w:rsidRPr="009E7CF3" w14:paraId="64BA72B2" w14:textId="77777777" w:rsidTr="00464418">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5EF97A6D" w14:textId="77777777" w:rsidR="009E7CF3" w:rsidRPr="009E7CF3" w:rsidRDefault="009E7CF3" w:rsidP="009E7CF3">
            <w:pPr>
              <w:rPr>
                <w:rFonts w:ascii="Calibri" w:hAnsi="Calibri" w:cs="Calibri"/>
                <w:color w:val="000000"/>
                <w:sz w:val="22"/>
                <w:szCs w:val="22"/>
                <w:lang w:eastAsia="en-GB"/>
              </w:rPr>
            </w:pPr>
            <w:r w:rsidRPr="009E7CF3">
              <w:rPr>
                <w:rFonts w:ascii="Calibri" w:hAnsi="Calibri" w:cs="Calibri"/>
                <w:color w:val="000000"/>
                <w:sz w:val="22"/>
                <w:szCs w:val="22"/>
                <w:lang w:eastAsia="en-GB"/>
              </w:rPr>
              <w:t>Grants</w:t>
            </w:r>
          </w:p>
        </w:tc>
        <w:tc>
          <w:tcPr>
            <w:tcW w:w="2020" w:type="dxa"/>
            <w:gridSpan w:val="2"/>
            <w:tcBorders>
              <w:top w:val="nil"/>
              <w:left w:val="nil"/>
              <w:bottom w:val="single" w:sz="4" w:space="0" w:color="auto"/>
              <w:right w:val="single" w:sz="4" w:space="0" w:color="auto"/>
            </w:tcBorders>
            <w:shd w:val="clear" w:color="auto" w:fill="auto"/>
            <w:noWrap/>
            <w:vAlign w:val="bottom"/>
            <w:hideMark/>
          </w:tcPr>
          <w:p w14:paraId="23DA9405" w14:textId="77777777" w:rsidR="009E7CF3" w:rsidRPr="009E7CF3" w:rsidRDefault="009E7CF3" w:rsidP="009E7CF3">
            <w:pPr>
              <w:jc w:val="right"/>
              <w:rPr>
                <w:rFonts w:ascii="Calibri" w:hAnsi="Calibri" w:cs="Calibri"/>
                <w:color w:val="00B0F0"/>
                <w:sz w:val="22"/>
                <w:szCs w:val="22"/>
                <w:lang w:eastAsia="en-GB"/>
              </w:rPr>
            </w:pPr>
            <w:r w:rsidRPr="009E7CF3">
              <w:rPr>
                <w:rFonts w:ascii="Calibri" w:hAnsi="Calibri" w:cs="Calibri"/>
                <w:color w:val="00B0F0"/>
                <w:sz w:val="22"/>
                <w:szCs w:val="22"/>
                <w:lang w:eastAsia="en-GB"/>
              </w:rPr>
              <w:t>£53,450</w:t>
            </w:r>
          </w:p>
        </w:tc>
        <w:tc>
          <w:tcPr>
            <w:tcW w:w="2080" w:type="dxa"/>
            <w:gridSpan w:val="2"/>
            <w:tcBorders>
              <w:top w:val="nil"/>
              <w:left w:val="nil"/>
              <w:bottom w:val="single" w:sz="4" w:space="0" w:color="auto"/>
              <w:right w:val="single" w:sz="4" w:space="0" w:color="auto"/>
            </w:tcBorders>
            <w:shd w:val="clear" w:color="auto" w:fill="auto"/>
            <w:noWrap/>
            <w:vAlign w:val="bottom"/>
            <w:hideMark/>
          </w:tcPr>
          <w:p w14:paraId="136D574A" w14:textId="77777777" w:rsidR="009E7CF3" w:rsidRPr="009E7CF3" w:rsidRDefault="009E7CF3" w:rsidP="009E7CF3">
            <w:pPr>
              <w:jc w:val="right"/>
              <w:rPr>
                <w:rFonts w:ascii="Calibri" w:hAnsi="Calibri" w:cs="Calibri"/>
                <w:color w:val="00B0F0"/>
                <w:sz w:val="22"/>
                <w:szCs w:val="22"/>
                <w:lang w:eastAsia="en-GB"/>
              </w:rPr>
            </w:pPr>
            <w:r w:rsidRPr="009E7CF3">
              <w:rPr>
                <w:rFonts w:ascii="Calibri" w:hAnsi="Calibri" w:cs="Calibri"/>
                <w:color w:val="00B0F0"/>
                <w:sz w:val="22"/>
                <w:szCs w:val="22"/>
                <w:lang w:eastAsia="en-GB"/>
              </w:rPr>
              <w:t>£0</w:t>
            </w:r>
          </w:p>
        </w:tc>
      </w:tr>
      <w:tr w:rsidR="009E7CF3" w:rsidRPr="009E7CF3" w14:paraId="709ED27C" w14:textId="77777777" w:rsidTr="00464418">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5FCEF512" w14:textId="77777777" w:rsidR="009E7CF3" w:rsidRPr="009E7CF3" w:rsidRDefault="009E7CF3" w:rsidP="009E7CF3">
            <w:pPr>
              <w:rPr>
                <w:rFonts w:ascii="Calibri" w:hAnsi="Calibri" w:cs="Calibri"/>
                <w:color w:val="000000"/>
                <w:sz w:val="22"/>
                <w:szCs w:val="22"/>
                <w:lang w:eastAsia="en-GB"/>
              </w:rPr>
            </w:pPr>
            <w:r w:rsidRPr="009E7CF3">
              <w:rPr>
                <w:rFonts w:ascii="Calibri" w:hAnsi="Calibri" w:cs="Calibri"/>
                <w:color w:val="000000"/>
                <w:sz w:val="22"/>
                <w:szCs w:val="22"/>
                <w:lang w:eastAsia="en-GB"/>
              </w:rPr>
              <w:t>Community &amp; Environment</w:t>
            </w:r>
          </w:p>
        </w:tc>
        <w:tc>
          <w:tcPr>
            <w:tcW w:w="2020" w:type="dxa"/>
            <w:gridSpan w:val="2"/>
            <w:tcBorders>
              <w:top w:val="nil"/>
              <w:left w:val="nil"/>
              <w:bottom w:val="single" w:sz="4" w:space="0" w:color="auto"/>
              <w:right w:val="single" w:sz="4" w:space="0" w:color="auto"/>
            </w:tcBorders>
            <w:shd w:val="clear" w:color="auto" w:fill="auto"/>
            <w:noWrap/>
            <w:vAlign w:val="bottom"/>
            <w:hideMark/>
          </w:tcPr>
          <w:p w14:paraId="219CAEA6" w14:textId="77777777" w:rsidR="009E7CF3" w:rsidRPr="009E7CF3" w:rsidRDefault="009E7CF3" w:rsidP="009E7CF3">
            <w:pPr>
              <w:jc w:val="right"/>
              <w:rPr>
                <w:rFonts w:ascii="Calibri" w:hAnsi="Calibri" w:cs="Calibri"/>
                <w:color w:val="00B0F0"/>
                <w:sz w:val="22"/>
                <w:szCs w:val="22"/>
                <w:lang w:eastAsia="en-GB"/>
              </w:rPr>
            </w:pPr>
            <w:r w:rsidRPr="009E7CF3">
              <w:rPr>
                <w:rFonts w:ascii="Calibri" w:hAnsi="Calibri" w:cs="Calibri"/>
                <w:color w:val="00B0F0"/>
                <w:sz w:val="22"/>
                <w:szCs w:val="22"/>
                <w:lang w:eastAsia="en-GB"/>
              </w:rPr>
              <w:t>£0</w:t>
            </w:r>
          </w:p>
        </w:tc>
        <w:tc>
          <w:tcPr>
            <w:tcW w:w="2080" w:type="dxa"/>
            <w:gridSpan w:val="2"/>
            <w:tcBorders>
              <w:top w:val="nil"/>
              <w:left w:val="nil"/>
              <w:bottom w:val="single" w:sz="4" w:space="0" w:color="auto"/>
              <w:right w:val="single" w:sz="4" w:space="0" w:color="auto"/>
            </w:tcBorders>
            <w:shd w:val="clear" w:color="auto" w:fill="auto"/>
            <w:noWrap/>
            <w:vAlign w:val="bottom"/>
            <w:hideMark/>
          </w:tcPr>
          <w:p w14:paraId="12E4DA7E" w14:textId="77777777" w:rsidR="009E7CF3" w:rsidRPr="009E7CF3" w:rsidRDefault="009E7CF3" w:rsidP="009E7CF3">
            <w:pPr>
              <w:jc w:val="right"/>
              <w:rPr>
                <w:rFonts w:ascii="Calibri" w:hAnsi="Calibri" w:cs="Calibri"/>
                <w:color w:val="00B0F0"/>
                <w:sz w:val="22"/>
                <w:szCs w:val="22"/>
                <w:lang w:eastAsia="en-GB"/>
              </w:rPr>
            </w:pPr>
            <w:r w:rsidRPr="009E7CF3">
              <w:rPr>
                <w:rFonts w:ascii="Calibri" w:hAnsi="Calibri" w:cs="Calibri"/>
                <w:color w:val="00B0F0"/>
                <w:sz w:val="22"/>
                <w:szCs w:val="22"/>
                <w:lang w:eastAsia="en-GB"/>
              </w:rPr>
              <w:t>£0</w:t>
            </w:r>
          </w:p>
        </w:tc>
      </w:tr>
      <w:tr w:rsidR="009E7CF3" w:rsidRPr="009E7CF3" w14:paraId="5E5DEB4C" w14:textId="77777777" w:rsidTr="00464418">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17FDE087" w14:textId="77777777" w:rsidR="009E7CF3" w:rsidRPr="009E7CF3" w:rsidRDefault="009E7CF3" w:rsidP="009E7CF3">
            <w:pPr>
              <w:rPr>
                <w:rFonts w:ascii="Calibri" w:hAnsi="Calibri" w:cs="Calibri"/>
                <w:color w:val="000000"/>
                <w:sz w:val="22"/>
                <w:szCs w:val="22"/>
                <w:lang w:eastAsia="en-GB"/>
              </w:rPr>
            </w:pPr>
            <w:r w:rsidRPr="009E7CF3">
              <w:rPr>
                <w:rFonts w:ascii="Calibri" w:hAnsi="Calibri" w:cs="Calibri"/>
                <w:color w:val="000000"/>
                <w:sz w:val="22"/>
                <w:szCs w:val="22"/>
                <w:lang w:eastAsia="en-GB"/>
              </w:rPr>
              <w:t xml:space="preserve">Ware Festival </w:t>
            </w:r>
          </w:p>
        </w:tc>
        <w:tc>
          <w:tcPr>
            <w:tcW w:w="2020" w:type="dxa"/>
            <w:gridSpan w:val="2"/>
            <w:tcBorders>
              <w:top w:val="nil"/>
              <w:left w:val="nil"/>
              <w:bottom w:val="single" w:sz="4" w:space="0" w:color="auto"/>
              <w:right w:val="single" w:sz="4" w:space="0" w:color="auto"/>
            </w:tcBorders>
            <w:shd w:val="clear" w:color="auto" w:fill="auto"/>
            <w:noWrap/>
            <w:vAlign w:val="bottom"/>
            <w:hideMark/>
          </w:tcPr>
          <w:p w14:paraId="019B49BA" w14:textId="77777777" w:rsidR="009E7CF3" w:rsidRPr="009E7CF3" w:rsidRDefault="009E7CF3" w:rsidP="009E7CF3">
            <w:pPr>
              <w:jc w:val="right"/>
              <w:rPr>
                <w:rFonts w:ascii="Calibri" w:hAnsi="Calibri" w:cs="Calibri"/>
                <w:color w:val="00B0F0"/>
                <w:sz w:val="22"/>
                <w:szCs w:val="22"/>
                <w:lang w:eastAsia="en-GB"/>
              </w:rPr>
            </w:pPr>
            <w:r w:rsidRPr="009E7CF3">
              <w:rPr>
                <w:rFonts w:ascii="Calibri" w:hAnsi="Calibri" w:cs="Calibri"/>
                <w:color w:val="00B0F0"/>
                <w:sz w:val="22"/>
                <w:szCs w:val="22"/>
                <w:lang w:eastAsia="en-GB"/>
              </w:rPr>
              <w:t>£84,272</w:t>
            </w:r>
          </w:p>
        </w:tc>
        <w:tc>
          <w:tcPr>
            <w:tcW w:w="2080" w:type="dxa"/>
            <w:gridSpan w:val="2"/>
            <w:tcBorders>
              <w:top w:val="nil"/>
              <w:left w:val="nil"/>
              <w:bottom w:val="single" w:sz="4" w:space="0" w:color="auto"/>
              <w:right w:val="single" w:sz="4" w:space="0" w:color="auto"/>
            </w:tcBorders>
            <w:shd w:val="clear" w:color="auto" w:fill="auto"/>
            <w:noWrap/>
            <w:vAlign w:val="bottom"/>
            <w:hideMark/>
          </w:tcPr>
          <w:p w14:paraId="3D681E44" w14:textId="77777777" w:rsidR="009E7CF3" w:rsidRPr="009E7CF3" w:rsidRDefault="009E7CF3" w:rsidP="009E7CF3">
            <w:pPr>
              <w:jc w:val="right"/>
              <w:rPr>
                <w:rFonts w:ascii="Calibri" w:hAnsi="Calibri" w:cs="Calibri"/>
                <w:color w:val="00B0F0"/>
                <w:sz w:val="22"/>
                <w:szCs w:val="22"/>
                <w:lang w:eastAsia="en-GB"/>
              </w:rPr>
            </w:pPr>
            <w:r w:rsidRPr="009E7CF3">
              <w:rPr>
                <w:rFonts w:ascii="Calibri" w:hAnsi="Calibri" w:cs="Calibri"/>
                <w:color w:val="00B0F0"/>
                <w:sz w:val="22"/>
                <w:szCs w:val="22"/>
                <w:lang w:eastAsia="en-GB"/>
              </w:rPr>
              <w:t>£18,315</w:t>
            </w:r>
          </w:p>
        </w:tc>
      </w:tr>
      <w:tr w:rsidR="009E7CF3" w:rsidRPr="009E7CF3" w14:paraId="7E4EA85E" w14:textId="77777777" w:rsidTr="00464418">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5418AAAF" w14:textId="77777777" w:rsidR="009E7CF3" w:rsidRPr="009E7CF3" w:rsidRDefault="009E7CF3" w:rsidP="009E7CF3">
            <w:pPr>
              <w:rPr>
                <w:rFonts w:ascii="Calibri" w:hAnsi="Calibri" w:cs="Calibri"/>
                <w:color w:val="000000"/>
                <w:sz w:val="22"/>
                <w:szCs w:val="22"/>
                <w:lang w:eastAsia="en-GB"/>
              </w:rPr>
            </w:pPr>
            <w:r w:rsidRPr="009E7CF3">
              <w:rPr>
                <w:rFonts w:ascii="Calibri" w:hAnsi="Calibri" w:cs="Calibri"/>
                <w:color w:val="000000"/>
                <w:sz w:val="22"/>
                <w:szCs w:val="22"/>
                <w:lang w:eastAsia="en-GB"/>
              </w:rPr>
              <w:t>Community Events</w:t>
            </w:r>
          </w:p>
        </w:tc>
        <w:tc>
          <w:tcPr>
            <w:tcW w:w="2020" w:type="dxa"/>
            <w:gridSpan w:val="2"/>
            <w:tcBorders>
              <w:top w:val="nil"/>
              <w:left w:val="nil"/>
              <w:bottom w:val="single" w:sz="4" w:space="0" w:color="auto"/>
              <w:right w:val="single" w:sz="4" w:space="0" w:color="auto"/>
            </w:tcBorders>
            <w:shd w:val="clear" w:color="auto" w:fill="auto"/>
            <w:noWrap/>
            <w:vAlign w:val="bottom"/>
            <w:hideMark/>
          </w:tcPr>
          <w:p w14:paraId="5158E0E0" w14:textId="77777777" w:rsidR="009E7CF3" w:rsidRPr="009E7CF3" w:rsidRDefault="009E7CF3" w:rsidP="009E7CF3">
            <w:pPr>
              <w:jc w:val="right"/>
              <w:rPr>
                <w:rFonts w:ascii="Calibri" w:hAnsi="Calibri" w:cs="Calibri"/>
                <w:color w:val="00B0F0"/>
                <w:sz w:val="22"/>
                <w:szCs w:val="22"/>
                <w:lang w:eastAsia="en-GB"/>
              </w:rPr>
            </w:pPr>
            <w:r w:rsidRPr="009E7CF3">
              <w:rPr>
                <w:rFonts w:ascii="Calibri" w:hAnsi="Calibri" w:cs="Calibri"/>
                <w:color w:val="00B0F0"/>
                <w:sz w:val="22"/>
                <w:szCs w:val="22"/>
                <w:lang w:eastAsia="en-GB"/>
              </w:rPr>
              <w:t>£27,584</w:t>
            </w:r>
          </w:p>
        </w:tc>
        <w:tc>
          <w:tcPr>
            <w:tcW w:w="2080" w:type="dxa"/>
            <w:gridSpan w:val="2"/>
            <w:tcBorders>
              <w:top w:val="nil"/>
              <w:left w:val="nil"/>
              <w:bottom w:val="single" w:sz="4" w:space="0" w:color="auto"/>
              <w:right w:val="single" w:sz="4" w:space="0" w:color="auto"/>
            </w:tcBorders>
            <w:shd w:val="clear" w:color="auto" w:fill="auto"/>
            <w:noWrap/>
            <w:vAlign w:val="bottom"/>
            <w:hideMark/>
          </w:tcPr>
          <w:p w14:paraId="59B7E164" w14:textId="77777777" w:rsidR="009E7CF3" w:rsidRPr="009E7CF3" w:rsidRDefault="009E7CF3" w:rsidP="009E7CF3">
            <w:pPr>
              <w:jc w:val="right"/>
              <w:rPr>
                <w:rFonts w:ascii="Calibri" w:hAnsi="Calibri" w:cs="Calibri"/>
                <w:color w:val="00B0F0"/>
                <w:sz w:val="22"/>
                <w:szCs w:val="22"/>
                <w:lang w:eastAsia="en-GB"/>
              </w:rPr>
            </w:pPr>
            <w:r w:rsidRPr="009E7CF3">
              <w:rPr>
                <w:rFonts w:ascii="Calibri" w:hAnsi="Calibri" w:cs="Calibri"/>
                <w:color w:val="00B0F0"/>
                <w:sz w:val="22"/>
                <w:szCs w:val="22"/>
                <w:lang w:eastAsia="en-GB"/>
              </w:rPr>
              <w:t>£4,689</w:t>
            </w:r>
          </w:p>
        </w:tc>
      </w:tr>
      <w:tr w:rsidR="009E7CF3" w:rsidRPr="009E7CF3" w14:paraId="20A5411F" w14:textId="77777777" w:rsidTr="00464418">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2A9E25B2" w14:textId="77777777" w:rsidR="009E7CF3" w:rsidRPr="009E7CF3" w:rsidRDefault="009E7CF3" w:rsidP="009E7CF3">
            <w:pPr>
              <w:rPr>
                <w:rFonts w:ascii="Calibri" w:hAnsi="Calibri" w:cs="Calibri"/>
                <w:color w:val="000000"/>
                <w:sz w:val="22"/>
                <w:szCs w:val="22"/>
                <w:lang w:eastAsia="en-GB"/>
              </w:rPr>
            </w:pPr>
            <w:r w:rsidRPr="009E7CF3">
              <w:rPr>
                <w:rFonts w:ascii="Calibri" w:hAnsi="Calibri" w:cs="Calibri"/>
                <w:color w:val="000000"/>
                <w:sz w:val="22"/>
                <w:szCs w:val="22"/>
                <w:lang w:eastAsia="en-GB"/>
              </w:rPr>
              <w:t xml:space="preserve">Town Centre </w:t>
            </w:r>
          </w:p>
        </w:tc>
        <w:tc>
          <w:tcPr>
            <w:tcW w:w="2020" w:type="dxa"/>
            <w:gridSpan w:val="2"/>
            <w:tcBorders>
              <w:top w:val="nil"/>
              <w:left w:val="nil"/>
              <w:bottom w:val="single" w:sz="4" w:space="0" w:color="auto"/>
              <w:right w:val="single" w:sz="4" w:space="0" w:color="auto"/>
            </w:tcBorders>
            <w:shd w:val="clear" w:color="auto" w:fill="auto"/>
            <w:noWrap/>
            <w:vAlign w:val="bottom"/>
            <w:hideMark/>
          </w:tcPr>
          <w:p w14:paraId="1018E7C5" w14:textId="77777777" w:rsidR="009E7CF3" w:rsidRPr="009E7CF3" w:rsidRDefault="009E7CF3" w:rsidP="009E7CF3">
            <w:pPr>
              <w:jc w:val="right"/>
              <w:rPr>
                <w:rFonts w:ascii="Calibri" w:hAnsi="Calibri" w:cs="Calibri"/>
                <w:color w:val="00B0F0"/>
                <w:sz w:val="22"/>
                <w:szCs w:val="22"/>
                <w:lang w:eastAsia="en-GB"/>
              </w:rPr>
            </w:pPr>
            <w:r w:rsidRPr="009E7CF3">
              <w:rPr>
                <w:rFonts w:ascii="Calibri" w:hAnsi="Calibri" w:cs="Calibri"/>
                <w:color w:val="00B0F0"/>
                <w:sz w:val="22"/>
                <w:szCs w:val="22"/>
                <w:lang w:eastAsia="en-GB"/>
              </w:rPr>
              <w:t>£80,704</w:t>
            </w:r>
          </w:p>
        </w:tc>
        <w:tc>
          <w:tcPr>
            <w:tcW w:w="2080" w:type="dxa"/>
            <w:gridSpan w:val="2"/>
            <w:tcBorders>
              <w:top w:val="nil"/>
              <w:left w:val="nil"/>
              <w:bottom w:val="single" w:sz="4" w:space="0" w:color="auto"/>
              <w:right w:val="single" w:sz="4" w:space="0" w:color="auto"/>
            </w:tcBorders>
            <w:shd w:val="clear" w:color="auto" w:fill="auto"/>
            <w:noWrap/>
            <w:vAlign w:val="bottom"/>
            <w:hideMark/>
          </w:tcPr>
          <w:p w14:paraId="26803CB2" w14:textId="77777777" w:rsidR="009E7CF3" w:rsidRPr="009E7CF3" w:rsidRDefault="009E7CF3" w:rsidP="009E7CF3">
            <w:pPr>
              <w:jc w:val="right"/>
              <w:rPr>
                <w:rFonts w:ascii="Calibri" w:hAnsi="Calibri" w:cs="Calibri"/>
                <w:color w:val="00B0F0"/>
                <w:sz w:val="22"/>
                <w:szCs w:val="22"/>
                <w:lang w:eastAsia="en-GB"/>
              </w:rPr>
            </w:pPr>
            <w:r w:rsidRPr="009E7CF3">
              <w:rPr>
                <w:rFonts w:ascii="Calibri" w:hAnsi="Calibri" w:cs="Calibri"/>
                <w:color w:val="00B0F0"/>
                <w:sz w:val="22"/>
                <w:szCs w:val="22"/>
                <w:lang w:eastAsia="en-GB"/>
              </w:rPr>
              <w:t>£0</w:t>
            </w:r>
          </w:p>
        </w:tc>
      </w:tr>
      <w:tr w:rsidR="009E7CF3" w:rsidRPr="009E7CF3" w14:paraId="725E4346" w14:textId="77777777" w:rsidTr="00464418">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7EC00E89" w14:textId="77777777" w:rsidR="009E7CF3" w:rsidRPr="009E7CF3" w:rsidRDefault="009E7CF3" w:rsidP="009E7CF3">
            <w:pPr>
              <w:rPr>
                <w:rFonts w:ascii="Calibri" w:hAnsi="Calibri" w:cs="Calibri"/>
                <w:color w:val="000000"/>
                <w:sz w:val="22"/>
                <w:szCs w:val="22"/>
                <w:lang w:eastAsia="en-GB"/>
              </w:rPr>
            </w:pPr>
            <w:r w:rsidRPr="009E7CF3">
              <w:rPr>
                <w:rFonts w:ascii="Calibri" w:hAnsi="Calibri" w:cs="Calibri"/>
                <w:color w:val="000000"/>
                <w:sz w:val="22"/>
                <w:szCs w:val="22"/>
                <w:lang w:eastAsia="en-GB"/>
              </w:rPr>
              <w:t xml:space="preserve">Communications </w:t>
            </w:r>
          </w:p>
        </w:tc>
        <w:tc>
          <w:tcPr>
            <w:tcW w:w="2020" w:type="dxa"/>
            <w:gridSpan w:val="2"/>
            <w:tcBorders>
              <w:top w:val="nil"/>
              <w:left w:val="nil"/>
              <w:bottom w:val="single" w:sz="4" w:space="0" w:color="auto"/>
              <w:right w:val="single" w:sz="4" w:space="0" w:color="auto"/>
            </w:tcBorders>
            <w:shd w:val="clear" w:color="auto" w:fill="auto"/>
            <w:noWrap/>
            <w:vAlign w:val="bottom"/>
            <w:hideMark/>
          </w:tcPr>
          <w:p w14:paraId="28FA9A87" w14:textId="77777777" w:rsidR="009E7CF3" w:rsidRPr="009E7CF3" w:rsidRDefault="009E7CF3" w:rsidP="009E7CF3">
            <w:pPr>
              <w:jc w:val="right"/>
              <w:rPr>
                <w:rFonts w:ascii="Calibri" w:hAnsi="Calibri" w:cs="Calibri"/>
                <w:color w:val="00B0F0"/>
                <w:sz w:val="22"/>
                <w:szCs w:val="22"/>
                <w:lang w:eastAsia="en-GB"/>
              </w:rPr>
            </w:pPr>
            <w:r w:rsidRPr="009E7CF3">
              <w:rPr>
                <w:rFonts w:ascii="Calibri" w:hAnsi="Calibri" w:cs="Calibri"/>
                <w:color w:val="00B0F0"/>
                <w:sz w:val="22"/>
                <w:szCs w:val="22"/>
                <w:lang w:eastAsia="en-GB"/>
              </w:rPr>
              <w:t>£40,928</w:t>
            </w:r>
          </w:p>
        </w:tc>
        <w:tc>
          <w:tcPr>
            <w:tcW w:w="2080" w:type="dxa"/>
            <w:gridSpan w:val="2"/>
            <w:tcBorders>
              <w:top w:val="nil"/>
              <w:left w:val="nil"/>
              <w:bottom w:val="single" w:sz="4" w:space="0" w:color="auto"/>
              <w:right w:val="single" w:sz="4" w:space="0" w:color="auto"/>
            </w:tcBorders>
            <w:shd w:val="clear" w:color="auto" w:fill="auto"/>
            <w:noWrap/>
            <w:vAlign w:val="bottom"/>
            <w:hideMark/>
          </w:tcPr>
          <w:p w14:paraId="3106F127" w14:textId="77777777" w:rsidR="009E7CF3" w:rsidRPr="009E7CF3" w:rsidRDefault="009E7CF3" w:rsidP="009E7CF3">
            <w:pPr>
              <w:jc w:val="right"/>
              <w:rPr>
                <w:rFonts w:ascii="Calibri" w:hAnsi="Calibri" w:cs="Calibri"/>
                <w:color w:val="00B0F0"/>
                <w:sz w:val="22"/>
                <w:szCs w:val="22"/>
                <w:lang w:eastAsia="en-GB"/>
              </w:rPr>
            </w:pPr>
            <w:r w:rsidRPr="009E7CF3">
              <w:rPr>
                <w:rFonts w:ascii="Calibri" w:hAnsi="Calibri" w:cs="Calibri"/>
                <w:color w:val="00B0F0"/>
                <w:sz w:val="22"/>
                <w:szCs w:val="22"/>
                <w:lang w:eastAsia="en-GB"/>
              </w:rPr>
              <w:t>£0</w:t>
            </w:r>
          </w:p>
        </w:tc>
      </w:tr>
      <w:tr w:rsidR="009E7CF3" w:rsidRPr="009E7CF3" w14:paraId="63F5EB41" w14:textId="77777777" w:rsidTr="00464418">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2547DA07" w14:textId="77777777" w:rsidR="009E7CF3" w:rsidRPr="009E7CF3" w:rsidRDefault="009E7CF3" w:rsidP="009E7CF3">
            <w:pPr>
              <w:rPr>
                <w:rFonts w:ascii="Calibri" w:hAnsi="Calibri" w:cs="Calibri"/>
                <w:color w:val="000000"/>
                <w:sz w:val="22"/>
                <w:szCs w:val="22"/>
                <w:lang w:eastAsia="en-GB"/>
              </w:rPr>
            </w:pPr>
            <w:r w:rsidRPr="009E7CF3">
              <w:rPr>
                <w:rFonts w:ascii="Calibri" w:hAnsi="Calibri" w:cs="Calibri"/>
                <w:color w:val="000000"/>
                <w:sz w:val="22"/>
                <w:szCs w:val="22"/>
                <w:lang w:eastAsia="en-GB"/>
              </w:rPr>
              <w:t>Community Projects</w:t>
            </w:r>
          </w:p>
        </w:tc>
        <w:tc>
          <w:tcPr>
            <w:tcW w:w="2020" w:type="dxa"/>
            <w:gridSpan w:val="2"/>
            <w:tcBorders>
              <w:top w:val="nil"/>
              <w:left w:val="nil"/>
              <w:bottom w:val="single" w:sz="4" w:space="0" w:color="auto"/>
              <w:right w:val="single" w:sz="4" w:space="0" w:color="auto"/>
            </w:tcBorders>
            <w:shd w:val="clear" w:color="auto" w:fill="auto"/>
            <w:noWrap/>
            <w:vAlign w:val="bottom"/>
            <w:hideMark/>
          </w:tcPr>
          <w:p w14:paraId="50841349" w14:textId="77777777" w:rsidR="009E7CF3" w:rsidRPr="009E7CF3" w:rsidRDefault="009E7CF3" w:rsidP="009E7CF3">
            <w:pPr>
              <w:jc w:val="right"/>
              <w:rPr>
                <w:rFonts w:ascii="Calibri" w:hAnsi="Calibri" w:cs="Calibri"/>
                <w:color w:val="00B0F0"/>
                <w:sz w:val="22"/>
                <w:szCs w:val="22"/>
                <w:lang w:eastAsia="en-GB"/>
              </w:rPr>
            </w:pPr>
            <w:r w:rsidRPr="009E7CF3">
              <w:rPr>
                <w:rFonts w:ascii="Calibri" w:hAnsi="Calibri" w:cs="Calibri"/>
                <w:color w:val="00B0F0"/>
                <w:sz w:val="22"/>
                <w:szCs w:val="22"/>
                <w:lang w:eastAsia="en-GB"/>
              </w:rPr>
              <w:t>£1,000</w:t>
            </w:r>
          </w:p>
        </w:tc>
        <w:tc>
          <w:tcPr>
            <w:tcW w:w="2080" w:type="dxa"/>
            <w:gridSpan w:val="2"/>
            <w:tcBorders>
              <w:top w:val="nil"/>
              <w:left w:val="nil"/>
              <w:bottom w:val="single" w:sz="4" w:space="0" w:color="auto"/>
              <w:right w:val="single" w:sz="4" w:space="0" w:color="auto"/>
            </w:tcBorders>
            <w:shd w:val="clear" w:color="auto" w:fill="auto"/>
            <w:noWrap/>
            <w:vAlign w:val="bottom"/>
            <w:hideMark/>
          </w:tcPr>
          <w:p w14:paraId="75E4C211" w14:textId="77777777" w:rsidR="009E7CF3" w:rsidRPr="009E7CF3" w:rsidRDefault="009E7CF3" w:rsidP="009E7CF3">
            <w:pPr>
              <w:jc w:val="right"/>
              <w:rPr>
                <w:rFonts w:ascii="Calibri" w:hAnsi="Calibri" w:cs="Calibri"/>
                <w:color w:val="00B0F0"/>
                <w:sz w:val="22"/>
                <w:szCs w:val="22"/>
                <w:lang w:eastAsia="en-GB"/>
              </w:rPr>
            </w:pPr>
            <w:r w:rsidRPr="009E7CF3">
              <w:rPr>
                <w:rFonts w:ascii="Calibri" w:hAnsi="Calibri" w:cs="Calibri"/>
                <w:color w:val="00B0F0"/>
                <w:sz w:val="22"/>
                <w:szCs w:val="22"/>
                <w:lang w:eastAsia="en-GB"/>
              </w:rPr>
              <w:t>£0</w:t>
            </w:r>
          </w:p>
        </w:tc>
      </w:tr>
      <w:tr w:rsidR="009E7CF3" w:rsidRPr="009E7CF3" w14:paraId="713C4F83" w14:textId="77777777" w:rsidTr="00464418">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6C4EF7CC" w14:textId="77777777" w:rsidR="009E7CF3" w:rsidRPr="009E7CF3" w:rsidRDefault="009E7CF3" w:rsidP="009E7CF3">
            <w:pPr>
              <w:rPr>
                <w:rFonts w:ascii="Calibri" w:hAnsi="Calibri" w:cs="Calibri"/>
                <w:color w:val="000000"/>
                <w:sz w:val="22"/>
                <w:szCs w:val="22"/>
                <w:lang w:eastAsia="en-GB"/>
              </w:rPr>
            </w:pPr>
            <w:r w:rsidRPr="009E7CF3">
              <w:rPr>
                <w:rFonts w:ascii="Calibri" w:hAnsi="Calibri" w:cs="Calibri"/>
                <w:color w:val="000000"/>
                <w:sz w:val="22"/>
                <w:szCs w:val="22"/>
                <w:lang w:eastAsia="en-GB"/>
              </w:rPr>
              <w:t>Cemetery</w:t>
            </w:r>
          </w:p>
        </w:tc>
        <w:tc>
          <w:tcPr>
            <w:tcW w:w="2020" w:type="dxa"/>
            <w:gridSpan w:val="2"/>
            <w:tcBorders>
              <w:top w:val="nil"/>
              <w:left w:val="nil"/>
              <w:bottom w:val="single" w:sz="4" w:space="0" w:color="auto"/>
              <w:right w:val="single" w:sz="4" w:space="0" w:color="auto"/>
            </w:tcBorders>
            <w:shd w:val="clear" w:color="auto" w:fill="auto"/>
            <w:noWrap/>
            <w:vAlign w:val="bottom"/>
            <w:hideMark/>
          </w:tcPr>
          <w:p w14:paraId="2C854F7C" w14:textId="77777777" w:rsidR="009E7CF3" w:rsidRPr="009E7CF3" w:rsidRDefault="009E7CF3" w:rsidP="009E7CF3">
            <w:pPr>
              <w:jc w:val="right"/>
              <w:rPr>
                <w:rFonts w:ascii="Calibri" w:hAnsi="Calibri" w:cs="Calibri"/>
                <w:color w:val="00B0F0"/>
                <w:sz w:val="22"/>
                <w:szCs w:val="22"/>
                <w:lang w:eastAsia="en-GB"/>
              </w:rPr>
            </w:pPr>
            <w:r w:rsidRPr="009E7CF3">
              <w:rPr>
                <w:rFonts w:ascii="Calibri" w:hAnsi="Calibri" w:cs="Calibri"/>
                <w:color w:val="00B0F0"/>
                <w:sz w:val="22"/>
                <w:szCs w:val="22"/>
                <w:lang w:eastAsia="en-GB"/>
              </w:rPr>
              <w:t>£75,016</w:t>
            </w:r>
          </w:p>
        </w:tc>
        <w:tc>
          <w:tcPr>
            <w:tcW w:w="2080" w:type="dxa"/>
            <w:gridSpan w:val="2"/>
            <w:tcBorders>
              <w:top w:val="nil"/>
              <w:left w:val="nil"/>
              <w:bottom w:val="single" w:sz="4" w:space="0" w:color="auto"/>
              <w:right w:val="single" w:sz="4" w:space="0" w:color="auto"/>
            </w:tcBorders>
            <w:shd w:val="clear" w:color="auto" w:fill="auto"/>
            <w:noWrap/>
            <w:vAlign w:val="bottom"/>
            <w:hideMark/>
          </w:tcPr>
          <w:p w14:paraId="114723FD" w14:textId="77777777" w:rsidR="009E7CF3" w:rsidRPr="009E7CF3" w:rsidRDefault="009E7CF3" w:rsidP="009E7CF3">
            <w:pPr>
              <w:jc w:val="right"/>
              <w:rPr>
                <w:rFonts w:ascii="Calibri" w:hAnsi="Calibri" w:cs="Calibri"/>
                <w:color w:val="00B0F0"/>
                <w:sz w:val="22"/>
                <w:szCs w:val="22"/>
                <w:lang w:eastAsia="en-GB"/>
              </w:rPr>
            </w:pPr>
            <w:r w:rsidRPr="009E7CF3">
              <w:rPr>
                <w:rFonts w:ascii="Calibri" w:hAnsi="Calibri" w:cs="Calibri"/>
                <w:color w:val="00B0F0"/>
                <w:sz w:val="22"/>
                <w:szCs w:val="22"/>
                <w:lang w:eastAsia="en-GB"/>
              </w:rPr>
              <w:t>£64,896</w:t>
            </w:r>
          </w:p>
        </w:tc>
      </w:tr>
      <w:tr w:rsidR="009E7CF3" w:rsidRPr="009E7CF3" w14:paraId="1DD8C36E" w14:textId="77777777" w:rsidTr="00464418">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31C3540B" w14:textId="77777777" w:rsidR="009E7CF3" w:rsidRPr="009E7CF3" w:rsidRDefault="009E7CF3" w:rsidP="009E7CF3">
            <w:pPr>
              <w:rPr>
                <w:rFonts w:ascii="Calibri" w:hAnsi="Calibri" w:cs="Calibri"/>
                <w:color w:val="000000"/>
                <w:sz w:val="22"/>
                <w:szCs w:val="22"/>
                <w:lang w:eastAsia="en-GB"/>
              </w:rPr>
            </w:pPr>
            <w:r w:rsidRPr="009E7CF3">
              <w:rPr>
                <w:rFonts w:ascii="Calibri" w:hAnsi="Calibri" w:cs="Calibri"/>
                <w:color w:val="000000"/>
                <w:sz w:val="22"/>
                <w:szCs w:val="22"/>
                <w:lang w:eastAsia="en-GB"/>
              </w:rPr>
              <w:t>Allotments</w:t>
            </w:r>
          </w:p>
        </w:tc>
        <w:tc>
          <w:tcPr>
            <w:tcW w:w="2020" w:type="dxa"/>
            <w:gridSpan w:val="2"/>
            <w:tcBorders>
              <w:top w:val="nil"/>
              <w:left w:val="nil"/>
              <w:bottom w:val="single" w:sz="4" w:space="0" w:color="auto"/>
              <w:right w:val="single" w:sz="4" w:space="0" w:color="auto"/>
            </w:tcBorders>
            <w:shd w:val="clear" w:color="auto" w:fill="auto"/>
            <w:noWrap/>
            <w:vAlign w:val="bottom"/>
            <w:hideMark/>
          </w:tcPr>
          <w:p w14:paraId="2D7C02CA" w14:textId="77777777" w:rsidR="009E7CF3" w:rsidRPr="009E7CF3" w:rsidRDefault="009E7CF3" w:rsidP="009E7CF3">
            <w:pPr>
              <w:jc w:val="right"/>
              <w:rPr>
                <w:rFonts w:ascii="Calibri" w:hAnsi="Calibri" w:cs="Calibri"/>
                <w:color w:val="00B0F0"/>
                <w:sz w:val="22"/>
                <w:szCs w:val="22"/>
                <w:lang w:eastAsia="en-GB"/>
              </w:rPr>
            </w:pPr>
            <w:r w:rsidRPr="009E7CF3">
              <w:rPr>
                <w:rFonts w:ascii="Calibri" w:hAnsi="Calibri" w:cs="Calibri"/>
                <w:color w:val="00B0F0"/>
                <w:sz w:val="22"/>
                <w:szCs w:val="22"/>
                <w:lang w:eastAsia="en-GB"/>
              </w:rPr>
              <w:t>£16,574</w:t>
            </w:r>
          </w:p>
        </w:tc>
        <w:tc>
          <w:tcPr>
            <w:tcW w:w="2080" w:type="dxa"/>
            <w:gridSpan w:val="2"/>
            <w:tcBorders>
              <w:top w:val="nil"/>
              <w:left w:val="nil"/>
              <w:bottom w:val="single" w:sz="4" w:space="0" w:color="auto"/>
              <w:right w:val="single" w:sz="4" w:space="0" w:color="auto"/>
            </w:tcBorders>
            <w:shd w:val="clear" w:color="auto" w:fill="auto"/>
            <w:noWrap/>
            <w:vAlign w:val="bottom"/>
            <w:hideMark/>
          </w:tcPr>
          <w:p w14:paraId="0983BC3A" w14:textId="77777777" w:rsidR="009E7CF3" w:rsidRPr="009E7CF3" w:rsidRDefault="009E7CF3" w:rsidP="009E7CF3">
            <w:pPr>
              <w:jc w:val="right"/>
              <w:rPr>
                <w:rFonts w:ascii="Calibri" w:hAnsi="Calibri" w:cs="Calibri"/>
                <w:color w:val="00B0F0"/>
                <w:sz w:val="22"/>
                <w:szCs w:val="22"/>
                <w:lang w:eastAsia="en-GB"/>
              </w:rPr>
            </w:pPr>
            <w:r w:rsidRPr="009E7CF3">
              <w:rPr>
                <w:rFonts w:ascii="Calibri" w:hAnsi="Calibri" w:cs="Calibri"/>
                <w:color w:val="00B0F0"/>
                <w:sz w:val="22"/>
                <w:szCs w:val="22"/>
                <w:lang w:eastAsia="en-GB"/>
              </w:rPr>
              <w:t>£6,835</w:t>
            </w:r>
          </w:p>
        </w:tc>
      </w:tr>
      <w:tr w:rsidR="009E7CF3" w:rsidRPr="009E7CF3" w14:paraId="2B18C5FC" w14:textId="77777777" w:rsidTr="00464418">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1FCE1BF2" w14:textId="77777777" w:rsidR="009E7CF3" w:rsidRPr="009E7CF3" w:rsidRDefault="009E7CF3" w:rsidP="009E7CF3">
            <w:pPr>
              <w:rPr>
                <w:rFonts w:ascii="Calibri" w:hAnsi="Calibri" w:cs="Calibri"/>
                <w:color w:val="000000"/>
                <w:sz w:val="22"/>
                <w:szCs w:val="22"/>
                <w:lang w:eastAsia="en-GB"/>
              </w:rPr>
            </w:pPr>
            <w:r w:rsidRPr="009E7CF3">
              <w:rPr>
                <w:rFonts w:ascii="Calibri" w:hAnsi="Calibri" w:cs="Calibri"/>
                <w:color w:val="000000"/>
                <w:sz w:val="22"/>
                <w:szCs w:val="22"/>
                <w:lang w:eastAsia="en-GB"/>
              </w:rPr>
              <w:t xml:space="preserve">General Properties </w:t>
            </w:r>
          </w:p>
        </w:tc>
        <w:tc>
          <w:tcPr>
            <w:tcW w:w="2020" w:type="dxa"/>
            <w:gridSpan w:val="2"/>
            <w:tcBorders>
              <w:top w:val="nil"/>
              <w:left w:val="nil"/>
              <w:bottom w:val="single" w:sz="4" w:space="0" w:color="auto"/>
              <w:right w:val="single" w:sz="4" w:space="0" w:color="auto"/>
            </w:tcBorders>
            <w:shd w:val="clear" w:color="auto" w:fill="auto"/>
            <w:noWrap/>
            <w:vAlign w:val="bottom"/>
            <w:hideMark/>
          </w:tcPr>
          <w:p w14:paraId="4112C33E" w14:textId="77777777" w:rsidR="009E7CF3" w:rsidRPr="009E7CF3" w:rsidRDefault="009E7CF3" w:rsidP="009E7CF3">
            <w:pPr>
              <w:jc w:val="right"/>
              <w:rPr>
                <w:rFonts w:ascii="Calibri" w:hAnsi="Calibri" w:cs="Calibri"/>
                <w:color w:val="00B0F0"/>
                <w:sz w:val="22"/>
                <w:szCs w:val="22"/>
                <w:lang w:eastAsia="en-GB"/>
              </w:rPr>
            </w:pPr>
            <w:r w:rsidRPr="009E7CF3">
              <w:rPr>
                <w:rFonts w:ascii="Calibri" w:hAnsi="Calibri" w:cs="Calibri"/>
                <w:color w:val="00B0F0"/>
                <w:sz w:val="22"/>
                <w:szCs w:val="22"/>
                <w:lang w:eastAsia="en-GB"/>
              </w:rPr>
              <w:t>£3,185</w:t>
            </w:r>
          </w:p>
        </w:tc>
        <w:tc>
          <w:tcPr>
            <w:tcW w:w="2080" w:type="dxa"/>
            <w:gridSpan w:val="2"/>
            <w:tcBorders>
              <w:top w:val="nil"/>
              <w:left w:val="nil"/>
              <w:bottom w:val="single" w:sz="4" w:space="0" w:color="auto"/>
              <w:right w:val="single" w:sz="4" w:space="0" w:color="auto"/>
            </w:tcBorders>
            <w:shd w:val="clear" w:color="auto" w:fill="auto"/>
            <w:noWrap/>
            <w:vAlign w:val="bottom"/>
            <w:hideMark/>
          </w:tcPr>
          <w:p w14:paraId="07D9016F" w14:textId="77777777" w:rsidR="009E7CF3" w:rsidRPr="009E7CF3" w:rsidRDefault="009E7CF3" w:rsidP="009E7CF3">
            <w:pPr>
              <w:jc w:val="right"/>
              <w:rPr>
                <w:rFonts w:ascii="Calibri" w:hAnsi="Calibri" w:cs="Calibri"/>
                <w:color w:val="00B0F0"/>
                <w:sz w:val="22"/>
                <w:szCs w:val="22"/>
                <w:lang w:eastAsia="en-GB"/>
              </w:rPr>
            </w:pPr>
            <w:r w:rsidRPr="009E7CF3">
              <w:rPr>
                <w:rFonts w:ascii="Calibri" w:hAnsi="Calibri" w:cs="Calibri"/>
                <w:color w:val="00B0F0"/>
                <w:sz w:val="22"/>
                <w:szCs w:val="22"/>
                <w:lang w:eastAsia="en-GB"/>
              </w:rPr>
              <w:t>£0</w:t>
            </w:r>
          </w:p>
        </w:tc>
      </w:tr>
      <w:tr w:rsidR="009E7CF3" w:rsidRPr="009E7CF3" w14:paraId="58690165" w14:textId="77777777" w:rsidTr="00464418">
        <w:trPr>
          <w:trHeight w:val="300"/>
        </w:trPr>
        <w:tc>
          <w:tcPr>
            <w:tcW w:w="3400" w:type="dxa"/>
            <w:tcBorders>
              <w:top w:val="nil"/>
              <w:left w:val="nil"/>
              <w:bottom w:val="nil"/>
              <w:right w:val="nil"/>
            </w:tcBorders>
            <w:shd w:val="clear" w:color="auto" w:fill="auto"/>
            <w:noWrap/>
            <w:vAlign w:val="bottom"/>
            <w:hideMark/>
          </w:tcPr>
          <w:p w14:paraId="70701309" w14:textId="77777777" w:rsidR="009E7CF3" w:rsidRPr="009E7CF3" w:rsidRDefault="009E7CF3" w:rsidP="009E7CF3">
            <w:pPr>
              <w:rPr>
                <w:rFonts w:ascii="Calibri" w:hAnsi="Calibri" w:cs="Calibri"/>
                <w:sz w:val="22"/>
                <w:szCs w:val="22"/>
                <w:lang w:eastAsia="en-GB"/>
              </w:rPr>
            </w:pPr>
            <w:r w:rsidRPr="009E7CF3">
              <w:rPr>
                <w:rFonts w:ascii="Calibri" w:hAnsi="Calibri" w:cs="Calibri"/>
                <w:sz w:val="22"/>
                <w:szCs w:val="22"/>
                <w:lang w:eastAsia="en-GB"/>
              </w:rPr>
              <w:t>Priory Building</w:t>
            </w:r>
          </w:p>
        </w:tc>
        <w:tc>
          <w:tcPr>
            <w:tcW w:w="2020" w:type="dxa"/>
            <w:gridSpan w:val="2"/>
            <w:tcBorders>
              <w:top w:val="nil"/>
              <w:left w:val="nil"/>
              <w:bottom w:val="single" w:sz="4" w:space="0" w:color="auto"/>
              <w:right w:val="single" w:sz="4" w:space="0" w:color="auto"/>
            </w:tcBorders>
            <w:shd w:val="clear" w:color="auto" w:fill="auto"/>
            <w:noWrap/>
            <w:vAlign w:val="bottom"/>
            <w:hideMark/>
          </w:tcPr>
          <w:p w14:paraId="16972CD8" w14:textId="77777777" w:rsidR="009E7CF3" w:rsidRPr="009E7CF3" w:rsidRDefault="009E7CF3" w:rsidP="009E7CF3">
            <w:pPr>
              <w:jc w:val="right"/>
              <w:rPr>
                <w:rFonts w:ascii="Calibri" w:hAnsi="Calibri" w:cs="Calibri"/>
                <w:color w:val="00B0F0"/>
                <w:sz w:val="22"/>
                <w:szCs w:val="22"/>
                <w:lang w:eastAsia="en-GB"/>
              </w:rPr>
            </w:pPr>
            <w:r w:rsidRPr="009E7CF3">
              <w:rPr>
                <w:rFonts w:ascii="Calibri" w:hAnsi="Calibri" w:cs="Calibri"/>
                <w:color w:val="00B0F0"/>
                <w:sz w:val="22"/>
                <w:szCs w:val="22"/>
                <w:lang w:eastAsia="en-GB"/>
              </w:rPr>
              <w:t>£115,348</w:t>
            </w:r>
          </w:p>
        </w:tc>
        <w:tc>
          <w:tcPr>
            <w:tcW w:w="2080" w:type="dxa"/>
            <w:gridSpan w:val="2"/>
            <w:tcBorders>
              <w:top w:val="nil"/>
              <w:left w:val="nil"/>
              <w:bottom w:val="single" w:sz="4" w:space="0" w:color="auto"/>
              <w:right w:val="single" w:sz="4" w:space="0" w:color="auto"/>
            </w:tcBorders>
            <w:shd w:val="clear" w:color="auto" w:fill="auto"/>
            <w:noWrap/>
            <w:vAlign w:val="bottom"/>
            <w:hideMark/>
          </w:tcPr>
          <w:p w14:paraId="40A01596" w14:textId="77777777" w:rsidR="009E7CF3" w:rsidRPr="009E7CF3" w:rsidRDefault="009E7CF3" w:rsidP="009E7CF3">
            <w:pPr>
              <w:jc w:val="right"/>
              <w:rPr>
                <w:rFonts w:ascii="Calibri" w:hAnsi="Calibri" w:cs="Calibri"/>
                <w:color w:val="00B0F0"/>
                <w:sz w:val="22"/>
                <w:szCs w:val="22"/>
                <w:lang w:eastAsia="en-GB"/>
              </w:rPr>
            </w:pPr>
            <w:r w:rsidRPr="009E7CF3">
              <w:rPr>
                <w:rFonts w:ascii="Calibri" w:hAnsi="Calibri" w:cs="Calibri"/>
                <w:color w:val="00B0F0"/>
                <w:sz w:val="22"/>
                <w:szCs w:val="22"/>
                <w:lang w:eastAsia="en-GB"/>
              </w:rPr>
              <w:t>£1,666</w:t>
            </w:r>
          </w:p>
        </w:tc>
      </w:tr>
      <w:tr w:rsidR="009E7CF3" w:rsidRPr="009E7CF3" w14:paraId="01013E81" w14:textId="77777777" w:rsidTr="00464418">
        <w:trPr>
          <w:trHeight w:val="300"/>
        </w:trPr>
        <w:tc>
          <w:tcPr>
            <w:tcW w:w="3400" w:type="dxa"/>
            <w:tcBorders>
              <w:top w:val="nil"/>
              <w:left w:val="nil"/>
              <w:bottom w:val="nil"/>
              <w:right w:val="nil"/>
            </w:tcBorders>
            <w:shd w:val="clear" w:color="auto" w:fill="auto"/>
            <w:noWrap/>
            <w:vAlign w:val="bottom"/>
            <w:hideMark/>
          </w:tcPr>
          <w:p w14:paraId="4F675ABB" w14:textId="77777777" w:rsidR="009E7CF3" w:rsidRPr="009E7CF3" w:rsidRDefault="009E7CF3" w:rsidP="009E7CF3">
            <w:pPr>
              <w:rPr>
                <w:rFonts w:ascii="Calibri" w:hAnsi="Calibri" w:cs="Calibri"/>
                <w:sz w:val="22"/>
                <w:szCs w:val="22"/>
                <w:lang w:eastAsia="en-GB"/>
              </w:rPr>
            </w:pPr>
            <w:r w:rsidRPr="009E7CF3">
              <w:rPr>
                <w:rFonts w:ascii="Calibri" w:hAnsi="Calibri" w:cs="Calibri"/>
                <w:sz w:val="22"/>
                <w:szCs w:val="22"/>
                <w:lang w:eastAsia="en-GB"/>
              </w:rPr>
              <w:t>Fletchers Lea</w:t>
            </w:r>
          </w:p>
        </w:tc>
        <w:tc>
          <w:tcPr>
            <w:tcW w:w="2020" w:type="dxa"/>
            <w:gridSpan w:val="2"/>
            <w:tcBorders>
              <w:top w:val="nil"/>
              <w:left w:val="nil"/>
              <w:bottom w:val="single" w:sz="4" w:space="0" w:color="auto"/>
              <w:right w:val="single" w:sz="4" w:space="0" w:color="auto"/>
            </w:tcBorders>
            <w:shd w:val="clear" w:color="auto" w:fill="auto"/>
            <w:noWrap/>
            <w:vAlign w:val="bottom"/>
            <w:hideMark/>
          </w:tcPr>
          <w:p w14:paraId="4B108602" w14:textId="77777777" w:rsidR="009E7CF3" w:rsidRPr="009E7CF3" w:rsidRDefault="009E7CF3" w:rsidP="009E7CF3">
            <w:pPr>
              <w:jc w:val="right"/>
              <w:rPr>
                <w:rFonts w:ascii="Calibri" w:hAnsi="Calibri" w:cs="Calibri"/>
                <w:color w:val="00B0F0"/>
                <w:sz w:val="22"/>
                <w:szCs w:val="22"/>
                <w:lang w:eastAsia="en-GB"/>
              </w:rPr>
            </w:pPr>
            <w:r w:rsidRPr="009E7CF3">
              <w:rPr>
                <w:rFonts w:ascii="Calibri" w:hAnsi="Calibri" w:cs="Calibri"/>
                <w:color w:val="00B0F0"/>
                <w:sz w:val="22"/>
                <w:szCs w:val="22"/>
                <w:lang w:eastAsia="en-GB"/>
              </w:rPr>
              <w:t>£83,153</w:t>
            </w:r>
          </w:p>
        </w:tc>
        <w:tc>
          <w:tcPr>
            <w:tcW w:w="2080" w:type="dxa"/>
            <w:gridSpan w:val="2"/>
            <w:tcBorders>
              <w:top w:val="nil"/>
              <w:left w:val="nil"/>
              <w:bottom w:val="single" w:sz="4" w:space="0" w:color="auto"/>
              <w:right w:val="single" w:sz="4" w:space="0" w:color="auto"/>
            </w:tcBorders>
            <w:shd w:val="clear" w:color="auto" w:fill="auto"/>
            <w:noWrap/>
            <w:vAlign w:val="bottom"/>
            <w:hideMark/>
          </w:tcPr>
          <w:p w14:paraId="53F1DEE8" w14:textId="77777777" w:rsidR="009E7CF3" w:rsidRPr="009E7CF3" w:rsidRDefault="009E7CF3" w:rsidP="009E7CF3">
            <w:pPr>
              <w:jc w:val="right"/>
              <w:rPr>
                <w:rFonts w:ascii="Calibri" w:hAnsi="Calibri" w:cs="Calibri"/>
                <w:color w:val="00B0F0"/>
                <w:sz w:val="22"/>
                <w:szCs w:val="22"/>
                <w:lang w:eastAsia="en-GB"/>
              </w:rPr>
            </w:pPr>
            <w:r w:rsidRPr="009E7CF3">
              <w:rPr>
                <w:rFonts w:ascii="Calibri" w:hAnsi="Calibri" w:cs="Calibri"/>
                <w:color w:val="00B0F0"/>
                <w:sz w:val="22"/>
                <w:szCs w:val="22"/>
                <w:lang w:eastAsia="en-GB"/>
              </w:rPr>
              <w:t>£0</w:t>
            </w:r>
          </w:p>
        </w:tc>
      </w:tr>
      <w:tr w:rsidR="009E7CF3" w:rsidRPr="009E7CF3" w14:paraId="00BF887C" w14:textId="77777777" w:rsidTr="00464418">
        <w:trPr>
          <w:trHeight w:val="300"/>
        </w:trPr>
        <w:tc>
          <w:tcPr>
            <w:tcW w:w="3400" w:type="dxa"/>
            <w:tcBorders>
              <w:top w:val="nil"/>
              <w:left w:val="nil"/>
              <w:bottom w:val="nil"/>
              <w:right w:val="nil"/>
            </w:tcBorders>
            <w:shd w:val="clear" w:color="auto" w:fill="auto"/>
            <w:noWrap/>
            <w:vAlign w:val="bottom"/>
            <w:hideMark/>
          </w:tcPr>
          <w:p w14:paraId="27C794A3" w14:textId="77777777" w:rsidR="009E7CF3" w:rsidRPr="009E7CF3" w:rsidRDefault="009E7CF3" w:rsidP="009E7CF3">
            <w:pPr>
              <w:rPr>
                <w:rFonts w:ascii="Calibri" w:hAnsi="Calibri" w:cs="Calibri"/>
                <w:sz w:val="22"/>
                <w:szCs w:val="22"/>
                <w:lang w:eastAsia="en-GB"/>
              </w:rPr>
            </w:pPr>
            <w:r w:rsidRPr="009E7CF3">
              <w:rPr>
                <w:rFonts w:ascii="Calibri" w:hAnsi="Calibri" w:cs="Calibri"/>
                <w:sz w:val="22"/>
                <w:szCs w:val="22"/>
                <w:lang w:eastAsia="en-GB"/>
              </w:rPr>
              <w:t xml:space="preserve">Lido </w:t>
            </w:r>
          </w:p>
        </w:tc>
        <w:tc>
          <w:tcPr>
            <w:tcW w:w="2020" w:type="dxa"/>
            <w:gridSpan w:val="2"/>
            <w:tcBorders>
              <w:top w:val="nil"/>
              <w:left w:val="nil"/>
              <w:bottom w:val="single" w:sz="4" w:space="0" w:color="auto"/>
              <w:right w:val="single" w:sz="4" w:space="0" w:color="auto"/>
            </w:tcBorders>
            <w:shd w:val="clear" w:color="auto" w:fill="auto"/>
            <w:noWrap/>
            <w:vAlign w:val="bottom"/>
            <w:hideMark/>
          </w:tcPr>
          <w:p w14:paraId="2E9DE66B" w14:textId="77777777" w:rsidR="009E7CF3" w:rsidRPr="009E7CF3" w:rsidRDefault="009E7CF3" w:rsidP="009E7CF3">
            <w:pPr>
              <w:jc w:val="right"/>
              <w:rPr>
                <w:rFonts w:ascii="Calibri" w:hAnsi="Calibri" w:cs="Calibri"/>
                <w:color w:val="00B0F0"/>
                <w:sz w:val="22"/>
                <w:szCs w:val="22"/>
                <w:lang w:eastAsia="en-GB"/>
              </w:rPr>
            </w:pPr>
            <w:r w:rsidRPr="009E7CF3">
              <w:rPr>
                <w:rFonts w:ascii="Calibri" w:hAnsi="Calibri" w:cs="Calibri"/>
                <w:color w:val="00B0F0"/>
                <w:sz w:val="22"/>
                <w:szCs w:val="22"/>
                <w:lang w:eastAsia="en-GB"/>
              </w:rPr>
              <w:t>£557,802</w:t>
            </w:r>
          </w:p>
        </w:tc>
        <w:tc>
          <w:tcPr>
            <w:tcW w:w="2080" w:type="dxa"/>
            <w:gridSpan w:val="2"/>
            <w:tcBorders>
              <w:top w:val="nil"/>
              <w:left w:val="nil"/>
              <w:bottom w:val="single" w:sz="4" w:space="0" w:color="auto"/>
              <w:right w:val="single" w:sz="4" w:space="0" w:color="auto"/>
            </w:tcBorders>
            <w:shd w:val="clear" w:color="auto" w:fill="auto"/>
            <w:noWrap/>
            <w:vAlign w:val="bottom"/>
            <w:hideMark/>
          </w:tcPr>
          <w:p w14:paraId="7A9D547F" w14:textId="77777777" w:rsidR="009E7CF3" w:rsidRPr="009E7CF3" w:rsidRDefault="009E7CF3" w:rsidP="009E7CF3">
            <w:pPr>
              <w:jc w:val="right"/>
              <w:rPr>
                <w:rFonts w:ascii="Calibri" w:hAnsi="Calibri" w:cs="Calibri"/>
                <w:color w:val="00B0F0"/>
                <w:sz w:val="22"/>
                <w:szCs w:val="22"/>
                <w:lang w:eastAsia="en-GB"/>
              </w:rPr>
            </w:pPr>
            <w:r w:rsidRPr="009E7CF3">
              <w:rPr>
                <w:rFonts w:ascii="Calibri" w:hAnsi="Calibri" w:cs="Calibri"/>
                <w:color w:val="00B0F0"/>
                <w:sz w:val="22"/>
                <w:szCs w:val="22"/>
                <w:lang w:eastAsia="en-GB"/>
              </w:rPr>
              <w:t>£203,475</w:t>
            </w:r>
          </w:p>
        </w:tc>
      </w:tr>
      <w:tr w:rsidR="009E7CF3" w:rsidRPr="009E7CF3" w14:paraId="1A8F838A" w14:textId="77777777" w:rsidTr="00464418">
        <w:trPr>
          <w:trHeight w:val="300"/>
        </w:trPr>
        <w:tc>
          <w:tcPr>
            <w:tcW w:w="3400" w:type="dxa"/>
            <w:tcBorders>
              <w:top w:val="nil"/>
              <w:left w:val="nil"/>
              <w:bottom w:val="nil"/>
              <w:right w:val="nil"/>
            </w:tcBorders>
            <w:shd w:val="clear" w:color="auto" w:fill="auto"/>
            <w:noWrap/>
            <w:vAlign w:val="bottom"/>
            <w:hideMark/>
          </w:tcPr>
          <w:p w14:paraId="4EE3ADF9" w14:textId="77777777" w:rsidR="009E7CF3" w:rsidRPr="009E7CF3" w:rsidRDefault="009E7CF3" w:rsidP="009E7CF3">
            <w:pPr>
              <w:rPr>
                <w:rFonts w:ascii="Calibri" w:hAnsi="Calibri" w:cs="Calibri"/>
                <w:sz w:val="22"/>
                <w:szCs w:val="22"/>
                <w:lang w:eastAsia="en-GB"/>
              </w:rPr>
            </w:pPr>
            <w:r w:rsidRPr="009E7CF3">
              <w:rPr>
                <w:rFonts w:ascii="Calibri" w:hAnsi="Calibri" w:cs="Calibri"/>
                <w:sz w:val="22"/>
                <w:szCs w:val="22"/>
                <w:lang w:eastAsia="en-GB"/>
              </w:rPr>
              <w:t xml:space="preserve">Priory Grounds </w:t>
            </w:r>
          </w:p>
        </w:tc>
        <w:tc>
          <w:tcPr>
            <w:tcW w:w="2020" w:type="dxa"/>
            <w:gridSpan w:val="2"/>
            <w:tcBorders>
              <w:top w:val="nil"/>
              <w:left w:val="nil"/>
              <w:bottom w:val="single" w:sz="4" w:space="0" w:color="auto"/>
              <w:right w:val="single" w:sz="4" w:space="0" w:color="auto"/>
            </w:tcBorders>
            <w:shd w:val="clear" w:color="auto" w:fill="auto"/>
            <w:noWrap/>
            <w:vAlign w:val="bottom"/>
            <w:hideMark/>
          </w:tcPr>
          <w:p w14:paraId="0F961AC1" w14:textId="77777777" w:rsidR="009E7CF3" w:rsidRPr="009E7CF3" w:rsidRDefault="009E7CF3" w:rsidP="009E7CF3">
            <w:pPr>
              <w:jc w:val="right"/>
              <w:rPr>
                <w:rFonts w:ascii="Calibri" w:hAnsi="Calibri" w:cs="Calibri"/>
                <w:color w:val="00B0F0"/>
                <w:sz w:val="22"/>
                <w:szCs w:val="22"/>
                <w:lang w:eastAsia="en-GB"/>
              </w:rPr>
            </w:pPr>
            <w:r w:rsidRPr="009E7CF3">
              <w:rPr>
                <w:rFonts w:ascii="Calibri" w:hAnsi="Calibri" w:cs="Calibri"/>
                <w:color w:val="00B0F0"/>
                <w:sz w:val="22"/>
                <w:szCs w:val="22"/>
                <w:lang w:eastAsia="en-GB"/>
              </w:rPr>
              <w:t>£265,467</w:t>
            </w:r>
          </w:p>
        </w:tc>
        <w:tc>
          <w:tcPr>
            <w:tcW w:w="2080" w:type="dxa"/>
            <w:gridSpan w:val="2"/>
            <w:tcBorders>
              <w:top w:val="nil"/>
              <w:left w:val="nil"/>
              <w:bottom w:val="single" w:sz="4" w:space="0" w:color="auto"/>
              <w:right w:val="single" w:sz="4" w:space="0" w:color="auto"/>
            </w:tcBorders>
            <w:shd w:val="clear" w:color="auto" w:fill="auto"/>
            <w:noWrap/>
            <w:vAlign w:val="bottom"/>
            <w:hideMark/>
          </w:tcPr>
          <w:p w14:paraId="0C8D0F45" w14:textId="77777777" w:rsidR="009E7CF3" w:rsidRPr="009E7CF3" w:rsidRDefault="009E7CF3" w:rsidP="009E7CF3">
            <w:pPr>
              <w:jc w:val="right"/>
              <w:rPr>
                <w:rFonts w:ascii="Calibri" w:hAnsi="Calibri" w:cs="Calibri"/>
                <w:color w:val="00B0F0"/>
                <w:sz w:val="22"/>
                <w:szCs w:val="22"/>
                <w:lang w:eastAsia="en-GB"/>
              </w:rPr>
            </w:pPr>
            <w:r w:rsidRPr="009E7CF3">
              <w:rPr>
                <w:rFonts w:ascii="Calibri" w:hAnsi="Calibri" w:cs="Calibri"/>
                <w:color w:val="00B0F0"/>
                <w:sz w:val="22"/>
                <w:szCs w:val="22"/>
                <w:lang w:eastAsia="en-GB"/>
              </w:rPr>
              <w:t>£1,923</w:t>
            </w:r>
          </w:p>
        </w:tc>
      </w:tr>
      <w:tr w:rsidR="009E7CF3" w:rsidRPr="009E7CF3" w14:paraId="1C2007B3" w14:textId="77777777" w:rsidTr="00464418">
        <w:trPr>
          <w:trHeight w:val="42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0EB604D3" w14:textId="77777777" w:rsidR="009E7CF3" w:rsidRPr="009E7CF3" w:rsidRDefault="009E7CF3" w:rsidP="009E7CF3">
            <w:pPr>
              <w:rPr>
                <w:rFonts w:ascii="Calibri" w:hAnsi="Calibri" w:cs="Calibri"/>
                <w:color w:val="000000"/>
                <w:sz w:val="32"/>
                <w:szCs w:val="32"/>
                <w:lang w:eastAsia="en-GB"/>
              </w:rPr>
            </w:pPr>
            <w:r w:rsidRPr="009E7CF3">
              <w:rPr>
                <w:rFonts w:ascii="Calibri" w:hAnsi="Calibri" w:cs="Calibri"/>
                <w:color w:val="000000"/>
                <w:sz w:val="32"/>
                <w:szCs w:val="32"/>
                <w:lang w:eastAsia="en-GB"/>
              </w:rPr>
              <w:t xml:space="preserve">WARE TOWN COUNCIL </w:t>
            </w:r>
          </w:p>
        </w:tc>
        <w:tc>
          <w:tcPr>
            <w:tcW w:w="2020" w:type="dxa"/>
            <w:gridSpan w:val="2"/>
            <w:tcBorders>
              <w:top w:val="nil"/>
              <w:left w:val="nil"/>
              <w:bottom w:val="single" w:sz="4" w:space="0" w:color="auto"/>
              <w:right w:val="single" w:sz="4" w:space="0" w:color="auto"/>
            </w:tcBorders>
            <w:shd w:val="clear" w:color="auto" w:fill="auto"/>
            <w:noWrap/>
            <w:vAlign w:val="bottom"/>
            <w:hideMark/>
          </w:tcPr>
          <w:p w14:paraId="77E3D543" w14:textId="77777777" w:rsidR="009E7CF3" w:rsidRPr="009E7CF3" w:rsidRDefault="009E7CF3" w:rsidP="009E7CF3">
            <w:pPr>
              <w:jc w:val="right"/>
              <w:rPr>
                <w:rFonts w:ascii="Calibri" w:hAnsi="Calibri" w:cs="Calibri"/>
                <w:color w:val="000000"/>
                <w:sz w:val="32"/>
                <w:szCs w:val="32"/>
                <w:lang w:eastAsia="en-GB"/>
              </w:rPr>
            </w:pPr>
            <w:r w:rsidRPr="009E7CF3">
              <w:rPr>
                <w:rFonts w:ascii="Calibri" w:hAnsi="Calibri" w:cs="Calibri"/>
                <w:color w:val="000000"/>
                <w:sz w:val="32"/>
                <w:szCs w:val="32"/>
                <w:lang w:eastAsia="en-GB"/>
              </w:rPr>
              <w:t>£1,911,334</w:t>
            </w:r>
          </w:p>
        </w:tc>
        <w:tc>
          <w:tcPr>
            <w:tcW w:w="2080" w:type="dxa"/>
            <w:gridSpan w:val="2"/>
            <w:tcBorders>
              <w:top w:val="nil"/>
              <w:left w:val="nil"/>
              <w:bottom w:val="single" w:sz="4" w:space="0" w:color="auto"/>
              <w:right w:val="single" w:sz="4" w:space="0" w:color="auto"/>
            </w:tcBorders>
            <w:shd w:val="clear" w:color="auto" w:fill="auto"/>
            <w:noWrap/>
            <w:vAlign w:val="bottom"/>
            <w:hideMark/>
          </w:tcPr>
          <w:p w14:paraId="7A795788" w14:textId="77777777" w:rsidR="009E7CF3" w:rsidRPr="009E7CF3" w:rsidRDefault="009E7CF3" w:rsidP="009E7CF3">
            <w:pPr>
              <w:jc w:val="right"/>
              <w:rPr>
                <w:rFonts w:ascii="Calibri" w:hAnsi="Calibri" w:cs="Calibri"/>
                <w:color w:val="000000"/>
                <w:sz w:val="32"/>
                <w:szCs w:val="32"/>
                <w:lang w:eastAsia="en-GB"/>
              </w:rPr>
            </w:pPr>
            <w:r w:rsidRPr="009E7CF3">
              <w:rPr>
                <w:rFonts w:ascii="Calibri" w:hAnsi="Calibri" w:cs="Calibri"/>
                <w:color w:val="000000"/>
                <w:sz w:val="32"/>
                <w:szCs w:val="32"/>
                <w:lang w:eastAsia="en-GB"/>
              </w:rPr>
              <w:t>£1,725,344</w:t>
            </w:r>
          </w:p>
        </w:tc>
      </w:tr>
    </w:tbl>
    <w:p w14:paraId="30FA0622" w14:textId="77777777" w:rsidR="000D6670" w:rsidRDefault="000D6670" w:rsidP="000D6670">
      <w:pPr>
        <w:widowControl w:val="0"/>
        <w:tabs>
          <w:tab w:val="left" w:pos="90"/>
          <w:tab w:val="right" w:pos="9030"/>
        </w:tabs>
        <w:autoSpaceDE w:val="0"/>
        <w:autoSpaceDN w:val="0"/>
        <w:adjustRightInd w:val="0"/>
        <w:spacing w:before="16"/>
        <w:rPr>
          <w:rFonts w:eastAsiaTheme="minorEastAsia"/>
          <w:b/>
          <w:bCs/>
          <w:color w:val="000000"/>
          <w:lang w:eastAsia="en-GB"/>
        </w:rPr>
      </w:pPr>
    </w:p>
    <w:p w14:paraId="05B503C5" w14:textId="15E4CE9A" w:rsidR="00F606ED" w:rsidRDefault="00F606ED" w:rsidP="00F606ED">
      <w:pPr>
        <w:widowControl w:val="0"/>
        <w:tabs>
          <w:tab w:val="left" w:pos="90"/>
        </w:tabs>
        <w:autoSpaceDE w:val="0"/>
        <w:autoSpaceDN w:val="0"/>
        <w:adjustRightInd w:val="0"/>
        <w:spacing w:before="19"/>
        <w:rPr>
          <w:rFonts w:eastAsiaTheme="minorEastAsia"/>
          <w:b/>
          <w:bCs/>
          <w:color w:val="000000"/>
          <w:sz w:val="22"/>
          <w:szCs w:val="22"/>
          <w:lang w:eastAsia="en-GB"/>
        </w:rPr>
      </w:pPr>
      <w:r w:rsidRPr="00F606ED">
        <w:rPr>
          <w:rFonts w:eastAsiaTheme="minorEastAsia"/>
          <w:color w:val="000000"/>
          <w:sz w:val="20"/>
          <w:szCs w:val="20"/>
          <w:lang w:eastAsia="en-GB"/>
        </w:rPr>
        <w:lastRenderedPageBreak/>
        <w:t>Statement Closing Balances</w:t>
      </w:r>
    </w:p>
    <w:p w14:paraId="50CA6A2F" w14:textId="05D98AF8" w:rsidR="00F606ED" w:rsidRDefault="00F606ED" w:rsidP="00F606ED">
      <w:pPr>
        <w:widowControl w:val="0"/>
        <w:tabs>
          <w:tab w:val="left" w:pos="90"/>
        </w:tabs>
        <w:autoSpaceDE w:val="0"/>
        <w:autoSpaceDN w:val="0"/>
        <w:adjustRightInd w:val="0"/>
        <w:spacing w:before="19"/>
        <w:rPr>
          <w:rFonts w:eastAsiaTheme="minorEastAsia"/>
          <w:b/>
          <w:bCs/>
          <w:color w:val="000000"/>
          <w:sz w:val="22"/>
          <w:szCs w:val="22"/>
          <w:lang w:eastAsia="en-GB"/>
        </w:rPr>
      </w:pPr>
      <w:r w:rsidRPr="00F606ED">
        <w:rPr>
          <w:rFonts w:eastAsiaTheme="minorEastAsia"/>
          <w:b/>
          <w:bCs/>
          <w:color w:val="000000"/>
          <w:sz w:val="22"/>
          <w:szCs w:val="22"/>
          <w:lang w:eastAsia="en-GB"/>
        </w:rPr>
        <w:t>Ordinary Accounts</w:t>
      </w:r>
    </w:p>
    <w:p w14:paraId="61019F82" w14:textId="77777777" w:rsidR="00417D2A" w:rsidRDefault="00417D2A" w:rsidP="00F606ED">
      <w:pPr>
        <w:widowControl w:val="0"/>
        <w:tabs>
          <w:tab w:val="left" w:pos="90"/>
        </w:tabs>
        <w:autoSpaceDE w:val="0"/>
        <w:autoSpaceDN w:val="0"/>
        <w:adjustRightInd w:val="0"/>
        <w:spacing w:before="19"/>
        <w:rPr>
          <w:rFonts w:eastAsiaTheme="minorEastAsia"/>
          <w:b/>
          <w:bCs/>
          <w:color w:val="000000"/>
          <w:sz w:val="22"/>
          <w:szCs w:val="22"/>
          <w:lang w:eastAsia="en-GB"/>
        </w:rPr>
      </w:pPr>
    </w:p>
    <w:p w14:paraId="42739A8F" w14:textId="69D491B7" w:rsidR="00417D2A" w:rsidRDefault="00601B6C" w:rsidP="00F606ED">
      <w:pPr>
        <w:widowControl w:val="0"/>
        <w:tabs>
          <w:tab w:val="left" w:pos="90"/>
        </w:tabs>
        <w:autoSpaceDE w:val="0"/>
        <w:autoSpaceDN w:val="0"/>
        <w:adjustRightInd w:val="0"/>
        <w:spacing w:before="19"/>
        <w:rPr>
          <w:rFonts w:eastAsiaTheme="minorEastAsia"/>
          <w:b/>
          <w:bCs/>
          <w:color w:val="000000"/>
          <w:sz w:val="27"/>
          <w:szCs w:val="27"/>
          <w:lang w:eastAsia="en-GB"/>
        </w:rPr>
      </w:pPr>
      <w:r w:rsidRPr="00601B6C">
        <w:rPr>
          <w:rFonts w:eastAsiaTheme="minorEastAsia"/>
          <w:noProof/>
        </w:rPr>
        <w:drawing>
          <wp:inline distT="0" distB="0" distL="0" distR="0" wp14:anchorId="05DF0666" wp14:editId="27F12992">
            <wp:extent cx="3190875" cy="1733550"/>
            <wp:effectExtent l="0" t="0" r="9525" b="0"/>
            <wp:docPr id="750350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0875" cy="1733550"/>
                    </a:xfrm>
                    <a:prstGeom prst="rect">
                      <a:avLst/>
                    </a:prstGeom>
                    <a:noFill/>
                    <a:ln>
                      <a:noFill/>
                    </a:ln>
                  </pic:spPr>
                </pic:pic>
              </a:graphicData>
            </a:graphic>
          </wp:inline>
        </w:drawing>
      </w:r>
    </w:p>
    <w:p w14:paraId="7D1A1230" w14:textId="77777777" w:rsidR="002D1CC3" w:rsidRPr="00F606ED" w:rsidRDefault="002D1CC3" w:rsidP="00F606ED">
      <w:pPr>
        <w:widowControl w:val="0"/>
        <w:tabs>
          <w:tab w:val="left" w:pos="90"/>
        </w:tabs>
        <w:autoSpaceDE w:val="0"/>
        <w:autoSpaceDN w:val="0"/>
        <w:adjustRightInd w:val="0"/>
        <w:spacing w:before="19"/>
        <w:rPr>
          <w:rFonts w:eastAsiaTheme="minorEastAsia"/>
          <w:b/>
          <w:bCs/>
          <w:color w:val="000000"/>
          <w:sz w:val="27"/>
          <w:szCs w:val="27"/>
          <w:lang w:eastAsia="en-GB"/>
        </w:rPr>
      </w:pPr>
    </w:p>
    <w:p w14:paraId="6354AD5C" w14:textId="77777777" w:rsidR="002D1CC3" w:rsidRDefault="004B7CD0" w:rsidP="006112E9">
      <w:pPr>
        <w:ind w:left="720" w:hanging="720"/>
        <w:rPr>
          <w:rFonts w:ascii="Calibri" w:hAnsi="Calibri" w:cs="Times New Roman"/>
          <w:b/>
          <w:bCs/>
          <w:sz w:val="28"/>
          <w:szCs w:val="28"/>
        </w:rPr>
      </w:pPr>
      <w:r w:rsidRPr="002D1CC3">
        <w:rPr>
          <w:rFonts w:ascii="Calibri" w:hAnsi="Calibri" w:cs="Times New Roman"/>
          <w:b/>
          <w:bCs/>
          <w:sz w:val="28"/>
          <w:szCs w:val="28"/>
        </w:rPr>
        <w:t>Ware</w:t>
      </w:r>
      <w:r w:rsidR="006112E9" w:rsidRPr="002D1CC3">
        <w:rPr>
          <w:rFonts w:ascii="Calibri" w:hAnsi="Calibri" w:cs="Times New Roman"/>
          <w:b/>
          <w:bCs/>
          <w:sz w:val="28"/>
          <w:szCs w:val="28"/>
        </w:rPr>
        <w:t xml:space="preserve"> Town Council</w:t>
      </w:r>
    </w:p>
    <w:p w14:paraId="3D800AC4" w14:textId="6211E395" w:rsidR="006112E9" w:rsidRPr="002D1CC3" w:rsidRDefault="006112E9" w:rsidP="006112E9">
      <w:pPr>
        <w:ind w:left="720" w:hanging="720"/>
        <w:rPr>
          <w:rFonts w:ascii="Calibri" w:hAnsi="Calibri" w:cs="Times New Roman"/>
        </w:rPr>
      </w:pPr>
      <w:r w:rsidRPr="002D1CC3">
        <w:rPr>
          <w:rFonts w:ascii="Calibri" w:hAnsi="Calibri" w:cs="Times New Roman"/>
        </w:rPr>
        <w:t>Financial notes 20</w:t>
      </w:r>
      <w:r w:rsidR="00CD0EA3" w:rsidRPr="002D1CC3">
        <w:rPr>
          <w:rFonts w:ascii="Calibri" w:hAnsi="Calibri" w:cs="Times New Roman"/>
        </w:rPr>
        <w:t>2</w:t>
      </w:r>
      <w:r w:rsidR="004929E0" w:rsidRPr="002D1CC3">
        <w:rPr>
          <w:rFonts w:ascii="Calibri" w:hAnsi="Calibri" w:cs="Times New Roman"/>
        </w:rPr>
        <w:t>3</w:t>
      </w:r>
      <w:r w:rsidRPr="002D1CC3">
        <w:rPr>
          <w:rFonts w:ascii="Calibri" w:hAnsi="Calibri" w:cs="Times New Roman"/>
        </w:rPr>
        <w:t>-</w:t>
      </w:r>
      <w:r w:rsidR="004B7CD0" w:rsidRPr="002D1CC3">
        <w:rPr>
          <w:rFonts w:ascii="Calibri" w:hAnsi="Calibri" w:cs="Times New Roman"/>
        </w:rPr>
        <w:t>2</w:t>
      </w:r>
      <w:r w:rsidR="004929E0" w:rsidRPr="002D1CC3">
        <w:rPr>
          <w:rFonts w:ascii="Calibri" w:hAnsi="Calibri" w:cs="Times New Roman"/>
        </w:rPr>
        <w:t>4</w:t>
      </w:r>
    </w:p>
    <w:p w14:paraId="7429D379" w14:textId="77777777" w:rsidR="006112E9" w:rsidRDefault="006112E9" w:rsidP="006112E9">
      <w:pPr>
        <w:ind w:left="720" w:hanging="720"/>
        <w:rPr>
          <w:rFonts w:ascii="Calibri" w:hAnsi="Calibri" w:cs="Times New Roman"/>
        </w:rPr>
      </w:pPr>
    </w:p>
    <w:p w14:paraId="03A2B3BC" w14:textId="77777777" w:rsidR="006112E9" w:rsidRDefault="006112E9" w:rsidP="006112E9">
      <w:pPr>
        <w:rPr>
          <w:rFonts w:ascii="Calibri" w:hAnsi="Calibri" w:cs="Times New Roman"/>
        </w:rPr>
      </w:pPr>
      <w:r>
        <w:rPr>
          <w:rFonts w:ascii="Calibri" w:hAnsi="Calibri" w:cs="Times New Roman"/>
        </w:rPr>
        <w:t>Additional entries to meet the requirements of the Local Government Transparency Code 2014 for Councils with income or expenditure exceeding £200K are noted*. Any amendments to the details will be published in the council minutes as they occur with an annual summary to tie in with the Financial Papers.</w:t>
      </w:r>
    </w:p>
    <w:p w14:paraId="13D5E0A2" w14:textId="77777777" w:rsidR="006112E9" w:rsidRDefault="006112E9" w:rsidP="006112E9">
      <w:pPr>
        <w:ind w:left="720" w:hanging="720"/>
        <w:rPr>
          <w:rFonts w:ascii="Calibri" w:hAnsi="Calibri" w:cs="Times New Roman"/>
        </w:rPr>
      </w:pPr>
    </w:p>
    <w:p w14:paraId="0F175636" w14:textId="77777777" w:rsidR="006112E9" w:rsidRPr="009A5BD0" w:rsidRDefault="006112E9" w:rsidP="006112E9">
      <w:pPr>
        <w:ind w:left="720" w:hanging="720"/>
        <w:rPr>
          <w:rFonts w:ascii="Calibri" w:hAnsi="Calibri" w:cs="Times New Roman"/>
          <w:b/>
          <w:u w:val="single"/>
        </w:rPr>
      </w:pPr>
      <w:r w:rsidRPr="009A5BD0">
        <w:rPr>
          <w:rFonts w:ascii="Calibri" w:hAnsi="Calibri" w:cs="Times New Roman"/>
          <w:b/>
          <w:u w:val="single"/>
        </w:rPr>
        <w:t>Debtors</w:t>
      </w:r>
    </w:p>
    <w:p w14:paraId="0D53014E" w14:textId="77777777" w:rsidR="006112E9" w:rsidRDefault="006112E9" w:rsidP="006112E9">
      <w:pPr>
        <w:ind w:left="720" w:hanging="720"/>
        <w:rPr>
          <w:rFonts w:ascii="Calibri" w:hAnsi="Calibri" w:cs="Times New Roman"/>
        </w:rPr>
      </w:pPr>
    </w:p>
    <w:p w14:paraId="4465BCD7" w14:textId="77777777" w:rsidR="006112E9" w:rsidRPr="0028615E" w:rsidRDefault="006112E9" w:rsidP="006112E9">
      <w:pPr>
        <w:ind w:left="720" w:hanging="720"/>
        <w:rPr>
          <w:rFonts w:ascii="Calibri" w:hAnsi="Calibri" w:cs="Times New Roman"/>
          <w:b/>
        </w:rPr>
      </w:pPr>
      <w:r w:rsidRPr="0028615E">
        <w:rPr>
          <w:rFonts w:ascii="Calibri" w:hAnsi="Calibri" w:cs="Times New Roman"/>
          <w:b/>
        </w:rPr>
        <w:t xml:space="preserve">Trade Debtors </w:t>
      </w:r>
    </w:p>
    <w:p w14:paraId="0E0A6418" w14:textId="77777777" w:rsidR="006112E9" w:rsidRDefault="006112E9" w:rsidP="006112E9">
      <w:pPr>
        <w:ind w:left="720" w:hanging="720"/>
        <w:rPr>
          <w:rFonts w:ascii="Calibri" w:hAnsi="Calibri" w:cs="Times New Roman"/>
        </w:rPr>
      </w:pPr>
    </w:p>
    <w:p w14:paraId="530F95A2" w14:textId="77777777" w:rsidR="002D1CC3" w:rsidRDefault="006112E9" w:rsidP="006112E9">
      <w:pPr>
        <w:ind w:left="720" w:hanging="720"/>
        <w:rPr>
          <w:rFonts w:ascii="Calibri" w:hAnsi="Calibri" w:cs="Times New Roman"/>
        </w:rPr>
      </w:pPr>
      <w:r>
        <w:rPr>
          <w:rFonts w:ascii="Calibri" w:hAnsi="Calibri" w:cs="Times New Roman"/>
        </w:rPr>
        <w:t>Represented by:</w:t>
      </w:r>
    </w:p>
    <w:p w14:paraId="0AADD1F5" w14:textId="412C1432" w:rsidR="006112E9" w:rsidRDefault="00C06BB0" w:rsidP="006112E9">
      <w:pPr>
        <w:ind w:left="720" w:hanging="720"/>
        <w:rPr>
          <w:rFonts w:ascii="Calibri" w:hAnsi="Calibri" w:cs="Times New Roman"/>
        </w:rPr>
      </w:pPr>
      <w:r>
        <w:rPr>
          <w:rFonts w:ascii="Calibri" w:hAnsi="Calibri" w:cs="Times New Roman"/>
        </w:rPr>
        <w:t>Powell</w:t>
      </w:r>
      <w:r w:rsidR="00CC69FF">
        <w:rPr>
          <w:rFonts w:ascii="Calibri" w:hAnsi="Calibri" w:cs="Times New Roman"/>
        </w:rPr>
        <w:t>’</w:t>
      </w:r>
      <w:r>
        <w:rPr>
          <w:rFonts w:ascii="Calibri" w:hAnsi="Calibri" w:cs="Times New Roman"/>
        </w:rPr>
        <w:t>s Funeral Services £</w:t>
      </w:r>
      <w:r w:rsidR="00473061">
        <w:rPr>
          <w:rFonts w:ascii="Calibri" w:hAnsi="Calibri" w:cs="Times New Roman"/>
        </w:rPr>
        <w:t>7</w:t>
      </w:r>
      <w:r>
        <w:rPr>
          <w:rFonts w:ascii="Calibri" w:hAnsi="Calibri" w:cs="Times New Roman"/>
        </w:rPr>
        <w:t>,</w:t>
      </w:r>
      <w:r w:rsidR="00193C3C">
        <w:rPr>
          <w:rFonts w:ascii="Calibri" w:hAnsi="Calibri" w:cs="Times New Roman"/>
        </w:rPr>
        <w:t>049</w:t>
      </w:r>
      <w:r w:rsidR="00F65701">
        <w:rPr>
          <w:rFonts w:ascii="Calibri" w:hAnsi="Calibri" w:cs="Times New Roman"/>
        </w:rPr>
        <w:t>.00, J Day &amp; Son £</w:t>
      </w:r>
      <w:r w:rsidR="00193C3C">
        <w:rPr>
          <w:rFonts w:ascii="Calibri" w:hAnsi="Calibri" w:cs="Times New Roman"/>
        </w:rPr>
        <w:t>220</w:t>
      </w:r>
      <w:r w:rsidR="00473061">
        <w:rPr>
          <w:rFonts w:ascii="Calibri" w:hAnsi="Calibri" w:cs="Times New Roman"/>
        </w:rPr>
        <w:t>.00</w:t>
      </w:r>
      <w:r w:rsidR="00F65701">
        <w:rPr>
          <w:rFonts w:ascii="Calibri" w:hAnsi="Calibri" w:cs="Times New Roman"/>
        </w:rPr>
        <w:t xml:space="preserve">, </w:t>
      </w:r>
      <w:r w:rsidR="00193C3C">
        <w:rPr>
          <w:rFonts w:ascii="Calibri" w:hAnsi="Calibri" w:cs="Times New Roman"/>
        </w:rPr>
        <w:t>Cemetery Services £166.00 &amp; Allotments £70.00.</w:t>
      </w:r>
    </w:p>
    <w:p w14:paraId="495C5B87" w14:textId="77777777" w:rsidR="006112E9" w:rsidRDefault="006112E9" w:rsidP="006112E9">
      <w:pPr>
        <w:ind w:left="720" w:hanging="720"/>
        <w:rPr>
          <w:rFonts w:ascii="Calibri" w:hAnsi="Calibri" w:cs="Times New Roman"/>
        </w:rPr>
      </w:pPr>
    </w:p>
    <w:p w14:paraId="7730145E" w14:textId="77777777" w:rsidR="006112E9" w:rsidRPr="0000069C" w:rsidRDefault="006112E9" w:rsidP="006112E9">
      <w:pPr>
        <w:ind w:left="720" w:hanging="720"/>
        <w:rPr>
          <w:rFonts w:ascii="Calibri" w:hAnsi="Calibri" w:cs="Times New Roman"/>
          <w:b/>
        </w:rPr>
      </w:pPr>
      <w:r w:rsidRPr="0000069C">
        <w:rPr>
          <w:rFonts w:ascii="Calibri" w:hAnsi="Calibri" w:cs="Times New Roman"/>
          <w:b/>
        </w:rPr>
        <w:t>VAT Debtors</w:t>
      </w:r>
    </w:p>
    <w:p w14:paraId="0A8A618C" w14:textId="77777777" w:rsidR="006112E9" w:rsidRDefault="006112E9" w:rsidP="006112E9">
      <w:pPr>
        <w:ind w:left="720" w:hanging="720"/>
        <w:rPr>
          <w:rFonts w:ascii="Calibri" w:hAnsi="Calibri" w:cs="Times New Roman"/>
        </w:rPr>
      </w:pPr>
    </w:p>
    <w:p w14:paraId="79CCF406" w14:textId="0C06948F" w:rsidR="006112E9" w:rsidRDefault="006112E9" w:rsidP="006112E9">
      <w:pPr>
        <w:ind w:left="720" w:hanging="720"/>
        <w:rPr>
          <w:rFonts w:ascii="Calibri" w:hAnsi="Calibri" w:cs="Times New Roman"/>
        </w:rPr>
      </w:pPr>
      <w:r>
        <w:rPr>
          <w:rFonts w:ascii="Calibri" w:hAnsi="Calibri" w:cs="Times New Roman"/>
        </w:rPr>
        <w:t>VAT debtor of £</w:t>
      </w:r>
      <w:r w:rsidR="00B044A1">
        <w:rPr>
          <w:rFonts w:ascii="Calibri" w:hAnsi="Calibri" w:cs="Times New Roman"/>
        </w:rPr>
        <w:t>20,645.31</w:t>
      </w:r>
      <w:r>
        <w:rPr>
          <w:rFonts w:ascii="Calibri" w:hAnsi="Calibri" w:cs="Times New Roman"/>
        </w:rPr>
        <w:t xml:space="preserve"> relating to </w:t>
      </w:r>
      <w:r w:rsidR="007F290D">
        <w:rPr>
          <w:rFonts w:ascii="Calibri" w:hAnsi="Calibri" w:cs="Times New Roman"/>
        </w:rPr>
        <w:t>2023/24</w:t>
      </w:r>
      <w:r>
        <w:rPr>
          <w:rFonts w:ascii="Calibri" w:hAnsi="Calibri" w:cs="Times New Roman"/>
        </w:rPr>
        <w:t xml:space="preserve"> Quarter 4, falls due from HMRC in May 20</w:t>
      </w:r>
      <w:r w:rsidR="00C836B6">
        <w:rPr>
          <w:rFonts w:ascii="Calibri" w:hAnsi="Calibri" w:cs="Times New Roman"/>
        </w:rPr>
        <w:t>2</w:t>
      </w:r>
      <w:r w:rsidR="00F139E0">
        <w:rPr>
          <w:rFonts w:ascii="Calibri" w:hAnsi="Calibri" w:cs="Times New Roman"/>
        </w:rPr>
        <w:t>4</w:t>
      </w:r>
      <w:r>
        <w:rPr>
          <w:rFonts w:ascii="Calibri" w:hAnsi="Calibri" w:cs="Times New Roman"/>
        </w:rPr>
        <w:t>.</w:t>
      </w:r>
    </w:p>
    <w:p w14:paraId="46BA84EA" w14:textId="77777777" w:rsidR="006112E9" w:rsidRDefault="006112E9" w:rsidP="006112E9">
      <w:pPr>
        <w:ind w:left="720" w:hanging="720"/>
        <w:rPr>
          <w:rFonts w:ascii="Calibri" w:hAnsi="Calibri" w:cs="Times New Roman"/>
        </w:rPr>
      </w:pPr>
    </w:p>
    <w:p w14:paraId="7C89CCDC" w14:textId="77777777" w:rsidR="006112E9" w:rsidRDefault="006112E9" w:rsidP="006112E9">
      <w:pPr>
        <w:ind w:left="720" w:hanging="720"/>
        <w:rPr>
          <w:rFonts w:ascii="Calibri" w:hAnsi="Calibri" w:cs="Times New Roman"/>
          <w:b/>
        </w:rPr>
      </w:pPr>
      <w:r>
        <w:rPr>
          <w:rFonts w:ascii="Calibri" w:hAnsi="Calibri" w:cs="Times New Roman"/>
          <w:b/>
        </w:rPr>
        <w:t xml:space="preserve">Advanced Payments </w:t>
      </w:r>
    </w:p>
    <w:p w14:paraId="4D851B8B" w14:textId="77777777" w:rsidR="006112E9" w:rsidRDefault="006112E9" w:rsidP="006112E9">
      <w:pPr>
        <w:ind w:left="720" w:hanging="720"/>
        <w:rPr>
          <w:rFonts w:ascii="Calibri" w:hAnsi="Calibri" w:cs="Times New Roman"/>
          <w:b/>
        </w:rPr>
      </w:pPr>
    </w:p>
    <w:p w14:paraId="067E74A6" w14:textId="55F5E966" w:rsidR="006112E9" w:rsidRDefault="006112E9" w:rsidP="006112E9">
      <w:pPr>
        <w:ind w:left="720" w:hanging="720"/>
        <w:rPr>
          <w:rFonts w:ascii="Calibri" w:hAnsi="Calibri" w:cs="Times New Roman"/>
        </w:rPr>
      </w:pPr>
      <w:r w:rsidRPr="00764317">
        <w:rPr>
          <w:rFonts w:ascii="Calibri" w:hAnsi="Calibri" w:cs="Times New Roman"/>
        </w:rPr>
        <w:t>Total £</w:t>
      </w:r>
      <w:r w:rsidR="006B3989">
        <w:rPr>
          <w:rFonts w:ascii="Calibri" w:hAnsi="Calibri" w:cs="Times New Roman"/>
        </w:rPr>
        <w:t>0.00</w:t>
      </w:r>
    </w:p>
    <w:p w14:paraId="3C4DACEB" w14:textId="77777777" w:rsidR="006112E9" w:rsidRDefault="006112E9" w:rsidP="006112E9">
      <w:pPr>
        <w:ind w:left="720" w:hanging="720"/>
        <w:rPr>
          <w:rFonts w:ascii="Calibri" w:hAnsi="Calibri" w:cs="Times New Roman"/>
          <w:b/>
        </w:rPr>
      </w:pPr>
    </w:p>
    <w:p w14:paraId="0AEF7815" w14:textId="77777777" w:rsidR="006112E9" w:rsidRDefault="006112E9" w:rsidP="006112E9">
      <w:pPr>
        <w:ind w:left="720" w:hanging="720"/>
        <w:rPr>
          <w:rFonts w:ascii="Calibri" w:hAnsi="Calibri" w:cs="Times New Roman"/>
          <w:b/>
        </w:rPr>
      </w:pPr>
      <w:r w:rsidRPr="000C0826">
        <w:rPr>
          <w:rFonts w:ascii="Calibri" w:hAnsi="Calibri" w:cs="Times New Roman"/>
          <w:b/>
        </w:rPr>
        <w:t>Creditors</w:t>
      </w:r>
    </w:p>
    <w:p w14:paraId="1FDE86C3" w14:textId="77777777" w:rsidR="006112E9" w:rsidRDefault="006112E9" w:rsidP="006112E9">
      <w:pPr>
        <w:ind w:left="720" w:hanging="720"/>
        <w:rPr>
          <w:rFonts w:ascii="Calibri" w:hAnsi="Calibri" w:cs="Times New Roman"/>
          <w:b/>
        </w:rPr>
      </w:pPr>
    </w:p>
    <w:p w14:paraId="36E4A51B" w14:textId="062E1331" w:rsidR="006112E9" w:rsidRPr="00164294" w:rsidRDefault="00C836B6" w:rsidP="006112E9">
      <w:pPr>
        <w:rPr>
          <w:rFonts w:ascii="Calibri" w:hAnsi="Calibri" w:cs="Times New Roman"/>
        </w:rPr>
      </w:pPr>
      <w:r>
        <w:rPr>
          <w:rFonts w:ascii="Calibri" w:hAnsi="Calibri" w:cs="Times New Roman"/>
        </w:rPr>
        <w:t>W</w:t>
      </w:r>
      <w:r w:rsidR="006112E9" w:rsidRPr="00164294">
        <w:rPr>
          <w:rFonts w:ascii="Calibri" w:hAnsi="Calibri" w:cs="Times New Roman"/>
        </w:rPr>
        <w:t xml:space="preserve">TC </w:t>
      </w:r>
      <w:r w:rsidR="006112E9">
        <w:rPr>
          <w:rFonts w:ascii="Calibri" w:hAnsi="Calibri" w:cs="Times New Roman"/>
        </w:rPr>
        <w:t>payment policy is to pay all creditors</w:t>
      </w:r>
      <w:r>
        <w:rPr>
          <w:rFonts w:ascii="Calibri" w:hAnsi="Calibri" w:cs="Times New Roman"/>
        </w:rPr>
        <w:t xml:space="preserve"> on </w:t>
      </w:r>
      <w:r w:rsidR="00593142">
        <w:rPr>
          <w:rFonts w:ascii="Calibri" w:hAnsi="Calibri" w:cs="Times New Roman"/>
        </w:rPr>
        <w:t>30-day</w:t>
      </w:r>
      <w:r>
        <w:rPr>
          <w:rFonts w:ascii="Calibri" w:hAnsi="Calibri" w:cs="Times New Roman"/>
        </w:rPr>
        <w:t xml:space="preserve"> net payment </w:t>
      </w:r>
      <w:r w:rsidR="00593142">
        <w:rPr>
          <w:rFonts w:ascii="Calibri" w:hAnsi="Calibri" w:cs="Times New Roman"/>
        </w:rPr>
        <w:t>terms,</w:t>
      </w:r>
      <w:r w:rsidR="006112E9">
        <w:rPr>
          <w:rFonts w:ascii="Calibri" w:hAnsi="Calibri" w:cs="Times New Roman"/>
        </w:rPr>
        <w:t xml:space="preserve"> following validation by the </w:t>
      </w:r>
      <w:r>
        <w:rPr>
          <w:rFonts w:ascii="Calibri" w:hAnsi="Calibri" w:cs="Times New Roman"/>
        </w:rPr>
        <w:t xml:space="preserve">RFO, </w:t>
      </w:r>
      <w:r w:rsidR="006112E9">
        <w:rPr>
          <w:rFonts w:ascii="Calibri" w:hAnsi="Calibri" w:cs="Times New Roman"/>
        </w:rPr>
        <w:t xml:space="preserve">Clerk and approval </w:t>
      </w:r>
      <w:r>
        <w:rPr>
          <w:rFonts w:ascii="Calibri" w:hAnsi="Calibri" w:cs="Times New Roman"/>
        </w:rPr>
        <w:t>by at least 2 members of the Finance and Policy committee</w:t>
      </w:r>
      <w:r w:rsidR="006112E9">
        <w:rPr>
          <w:rFonts w:ascii="Calibri" w:hAnsi="Calibri" w:cs="Times New Roman"/>
        </w:rPr>
        <w:t>.</w:t>
      </w:r>
      <w:r w:rsidR="006112E9" w:rsidRPr="00164294">
        <w:rPr>
          <w:rFonts w:ascii="Calibri" w:hAnsi="Calibri" w:cs="Times New Roman"/>
        </w:rPr>
        <w:t xml:space="preserve"> </w:t>
      </w:r>
    </w:p>
    <w:p w14:paraId="2C2F3A49" w14:textId="77777777" w:rsidR="006112E9" w:rsidRPr="00D84532" w:rsidRDefault="006112E9" w:rsidP="006112E9">
      <w:pPr>
        <w:rPr>
          <w:rFonts w:ascii="Calibri" w:hAnsi="Calibri" w:cs="Times New Roman"/>
        </w:rPr>
      </w:pPr>
    </w:p>
    <w:p w14:paraId="4E758687" w14:textId="77777777" w:rsidR="006112E9" w:rsidRDefault="006112E9" w:rsidP="006112E9">
      <w:pPr>
        <w:ind w:left="720" w:hanging="720"/>
        <w:rPr>
          <w:rFonts w:ascii="Calibri" w:hAnsi="Calibri" w:cs="Times New Roman"/>
          <w:b/>
        </w:rPr>
      </w:pPr>
      <w:r>
        <w:rPr>
          <w:rFonts w:ascii="Calibri" w:hAnsi="Calibri" w:cs="Times New Roman"/>
          <w:b/>
        </w:rPr>
        <w:t>Expenditure reports*</w:t>
      </w:r>
    </w:p>
    <w:p w14:paraId="0DB6CDC0" w14:textId="77777777" w:rsidR="006112E9" w:rsidRDefault="006112E9" w:rsidP="006112E9">
      <w:pPr>
        <w:ind w:left="720" w:hanging="720"/>
        <w:rPr>
          <w:rFonts w:ascii="Calibri" w:hAnsi="Calibri" w:cs="Times New Roman"/>
          <w:b/>
        </w:rPr>
      </w:pPr>
    </w:p>
    <w:p w14:paraId="38FFF706" w14:textId="2B1AE900" w:rsidR="006112E9" w:rsidRDefault="006112E9" w:rsidP="006112E9">
      <w:pPr>
        <w:rPr>
          <w:rFonts w:ascii="Calibri" w:hAnsi="Calibri" w:cs="Times New Roman"/>
        </w:rPr>
      </w:pPr>
      <w:r w:rsidRPr="00224BFE">
        <w:rPr>
          <w:rFonts w:ascii="Calibri" w:hAnsi="Calibri" w:cs="Times New Roman"/>
        </w:rPr>
        <w:t xml:space="preserve">All </w:t>
      </w:r>
      <w:r w:rsidR="004B7CD0">
        <w:rPr>
          <w:rFonts w:ascii="Calibri" w:hAnsi="Calibri" w:cs="Times New Roman"/>
        </w:rPr>
        <w:t>W</w:t>
      </w:r>
      <w:r w:rsidRPr="00224BFE">
        <w:rPr>
          <w:rFonts w:ascii="Calibri" w:hAnsi="Calibri" w:cs="Times New Roman"/>
        </w:rPr>
        <w:t xml:space="preserve">TC expenditure is reported to the Full Council, with </w:t>
      </w:r>
      <w:r w:rsidR="00433866">
        <w:rPr>
          <w:rFonts w:ascii="Calibri" w:hAnsi="Calibri" w:cs="Times New Roman"/>
        </w:rPr>
        <w:t xml:space="preserve">a report for </w:t>
      </w:r>
      <w:r w:rsidRPr="00224BFE">
        <w:rPr>
          <w:rFonts w:ascii="Calibri" w:hAnsi="Calibri" w:cs="Times New Roman"/>
        </w:rPr>
        <w:t xml:space="preserve">expenditure </w:t>
      </w:r>
      <w:r w:rsidR="00433866">
        <w:rPr>
          <w:rFonts w:ascii="Calibri" w:hAnsi="Calibri" w:cs="Times New Roman"/>
        </w:rPr>
        <w:t>over £500</w:t>
      </w:r>
      <w:r w:rsidRPr="00224BFE">
        <w:rPr>
          <w:rFonts w:ascii="Calibri" w:hAnsi="Calibri" w:cs="Times New Roman"/>
        </w:rPr>
        <w:t xml:space="preserve"> published on the websit</w:t>
      </w:r>
      <w:r w:rsidR="00433866">
        <w:rPr>
          <w:rFonts w:ascii="Calibri" w:hAnsi="Calibri" w:cs="Times New Roman"/>
        </w:rPr>
        <w:t>e.</w:t>
      </w:r>
    </w:p>
    <w:p w14:paraId="4EB46477" w14:textId="77777777" w:rsidR="006112E9" w:rsidRDefault="006112E9" w:rsidP="006112E9">
      <w:pPr>
        <w:rPr>
          <w:rFonts w:ascii="Calibri" w:hAnsi="Calibri" w:cs="Times New Roman"/>
        </w:rPr>
      </w:pPr>
    </w:p>
    <w:p w14:paraId="797F076A" w14:textId="1C87AB65" w:rsidR="006112E9" w:rsidRDefault="006112E9" w:rsidP="006112E9">
      <w:pPr>
        <w:rPr>
          <w:rFonts w:ascii="Calibri" w:hAnsi="Calibri" w:cs="Times New Roman"/>
        </w:rPr>
      </w:pPr>
      <w:r>
        <w:rPr>
          <w:rFonts w:ascii="Calibri" w:hAnsi="Calibri" w:cs="Times New Roman"/>
        </w:rPr>
        <w:t xml:space="preserve">Management reports related to expenditure and income are published monthly for review at Full Council and published on the website and appropriate notice boards. Additional reporting is available for areas of activity that have cost and income headings i.e. </w:t>
      </w:r>
      <w:r w:rsidR="00340143">
        <w:rPr>
          <w:rFonts w:ascii="Calibri" w:hAnsi="Calibri" w:cs="Times New Roman"/>
        </w:rPr>
        <w:t xml:space="preserve">Events, </w:t>
      </w:r>
      <w:r w:rsidR="00593142">
        <w:rPr>
          <w:rFonts w:ascii="Calibri" w:hAnsi="Calibri" w:cs="Times New Roman"/>
        </w:rPr>
        <w:t>Allotments</w:t>
      </w:r>
      <w:r w:rsidR="00340143">
        <w:rPr>
          <w:rFonts w:ascii="Calibri" w:hAnsi="Calibri" w:cs="Times New Roman"/>
        </w:rPr>
        <w:t xml:space="preserve"> and the </w:t>
      </w:r>
      <w:r>
        <w:rPr>
          <w:rFonts w:ascii="Calibri" w:hAnsi="Calibri" w:cs="Times New Roman"/>
        </w:rPr>
        <w:t>Cemetery.</w:t>
      </w:r>
    </w:p>
    <w:p w14:paraId="194C53B6" w14:textId="77777777" w:rsidR="006112E9" w:rsidRDefault="006112E9" w:rsidP="006112E9">
      <w:pPr>
        <w:rPr>
          <w:rFonts w:ascii="Calibri" w:hAnsi="Calibri" w:cs="Times New Roman"/>
        </w:rPr>
      </w:pPr>
    </w:p>
    <w:p w14:paraId="464E7A5E" w14:textId="77777777" w:rsidR="00340143" w:rsidRDefault="006112E9" w:rsidP="006112E9">
      <w:pPr>
        <w:ind w:left="720" w:hanging="720"/>
        <w:rPr>
          <w:rFonts w:ascii="Calibri" w:hAnsi="Calibri" w:cs="Times New Roman"/>
          <w:b/>
        </w:rPr>
      </w:pPr>
      <w:r>
        <w:rPr>
          <w:rFonts w:ascii="Calibri" w:hAnsi="Calibri" w:cs="Times New Roman"/>
          <w:b/>
        </w:rPr>
        <w:t xml:space="preserve">Procurement* </w:t>
      </w:r>
    </w:p>
    <w:p w14:paraId="1CD4DC35" w14:textId="77777777" w:rsidR="00340143" w:rsidRDefault="00340143" w:rsidP="006112E9">
      <w:pPr>
        <w:ind w:left="720" w:hanging="720"/>
        <w:rPr>
          <w:rFonts w:ascii="Calibri" w:hAnsi="Calibri" w:cs="Times New Roman"/>
          <w:b/>
        </w:rPr>
      </w:pPr>
    </w:p>
    <w:p w14:paraId="20343DAB" w14:textId="4BB93FE4" w:rsidR="006112E9" w:rsidRPr="00224BFE" w:rsidRDefault="006112E9" w:rsidP="006112E9">
      <w:pPr>
        <w:ind w:left="720" w:hanging="720"/>
        <w:rPr>
          <w:rFonts w:ascii="Calibri" w:hAnsi="Calibri" w:cs="Times New Roman"/>
        </w:rPr>
      </w:pPr>
      <w:r w:rsidRPr="00224BFE">
        <w:rPr>
          <w:rFonts w:ascii="Calibri" w:hAnsi="Calibri" w:cs="Times New Roman"/>
        </w:rPr>
        <w:t xml:space="preserve">All </w:t>
      </w:r>
      <w:r w:rsidR="004B7CD0">
        <w:rPr>
          <w:rFonts w:ascii="Calibri" w:hAnsi="Calibri" w:cs="Times New Roman"/>
        </w:rPr>
        <w:t>W</w:t>
      </w:r>
      <w:r w:rsidRPr="00224BFE">
        <w:rPr>
          <w:rFonts w:ascii="Calibri" w:hAnsi="Calibri" w:cs="Times New Roman"/>
        </w:rPr>
        <w:t xml:space="preserve">TC procurement is in line with the financial standing orders which can found on the </w:t>
      </w:r>
      <w:r w:rsidR="004B7CD0">
        <w:rPr>
          <w:rFonts w:ascii="Calibri" w:hAnsi="Calibri" w:cs="Times New Roman"/>
        </w:rPr>
        <w:t>W</w:t>
      </w:r>
      <w:r w:rsidRPr="00224BFE">
        <w:rPr>
          <w:rFonts w:ascii="Calibri" w:hAnsi="Calibri" w:cs="Times New Roman"/>
        </w:rPr>
        <w:t xml:space="preserve">TC website. </w:t>
      </w:r>
    </w:p>
    <w:p w14:paraId="0F2E86B7" w14:textId="77777777" w:rsidR="006112E9" w:rsidRDefault="006112E9" w:rsidP="006112E9">
      <w:pPr>
        <w:ind w:left="720" w:hanging="720"/>
        <w:rPr>
          <w:rFonts w:ascii="Calibri" w:hAnsi="Calibri" w:cs="Times New Roman"/>
          <w:b/>
        </w:rPr>
      </w:pPr>
    </w:p>
    <w:p w14:paraId="06F2D9CC" w14:textId="0DD8559E" w:rsidR="006112E9" w:rsidRPr="00224BFE" w:rsidRDefault="006112E9" w:rsidP="006112E9">
      <w:pPr>
        <w:ind w:left="720" w:hanging="720"/>
        <w:rPr>
          <w:rFonts w:ascii="Calibri" w:hAnsi="Calibri" w:cs="Times New Roman"/>
        </w:rPr>
      </w:pPr>
      <w:r w:rsidRPr="00224BFE">
        <w:rPr>
          <w:rFonts w:ascii="Calibri" w:hAnsi="Calibri" w:cs="Times New Roman"/>
        </w:rPr>
        <w:t>Invitations to Tender are published on the website</w:t>
      </w:r>
      <w:r w:rsidR="000C672E">
        <w:rPr>
          <w:rFonts w:ascii="Calibri" w:hAnsi="Calibri" w:cs="Times New Roman"/>
        </w:rPr>
        <w:t xml:space="preserve"> and Contract Finder.</w:t>
      </w:r>
    </w:p>
    <w:p w14:paraId="2D9A2D3E" w14:textId="77777777" w:rsidR="006112E9" w:rsidRDefault="006112E9" w:rsidP="006112E9">
      <w:pPr>
        <w:ind w:left="720" w:hanging="720"/>
        <w:rPr>
          <w:rFonts w:ascii="Calibri" w:hAnsi="Calibri" w:cs="Times New Roman"/>
          <w:b/>
        </w:rPr>
      </w:pPr>
    </w:p>
    <w:p w14:paraId="0EC67DF7" w14:textId="77777777" w:rsidR="006112E9" w:rsidRDefault="006112E9" w:rsidP="006112E9">
      <w:pPr>
        <w:ind w:left="720" w:hanging="720"/>
        <w:rPr>
          <w:rFonts w:ascii="Calibri" w:hAnsi="Calibri" w:cs="Times New Roman"/>
          <w:b/>
        </w:rPr>
      </w:pPr>
      <w:r>
        <w:rPr>
          <w:rFonts w:ascii="Calibri" w:hAnsi="Calibri" w:cs="Times New Roman"/>
          <w:b/>
        </w:rPr>
        <w:t>Corporate Debit cards*</w:t>
      </w:r>
    </w:p>
    <w:p w14:paraId="6FDB296B" w14:textId="77777777" w:rsidR="006112E9" w:rsidRDefault="006112E9" w:rsidP="006112E9">
      <w:pPr>
        <w:ind w:left="720" w:hanging="720"/>
        <w:rPr>
          <w:rFonts w:ascii="Calibri" w:hAnsi="Calibri" w:cs="Times New Roman"/>
          <w:b/>
        </w:rPr>
      </w:pPr>
    </w:p>
    <w:p w14:paraId="45D0F305" w14:textId="77777777" w:rsidR="006112E9" w:rsidRPr="001A400F" w:rsidRDefault="004B7CD0" w:rsidP="006112E9">
      <w:pPr>
        <w:ind w:left="720" w:hanging="720"/>
        <w:rPr>
          <w:rFonts w:ascii="Calibri" w:hAnsi="Calibri" w:cs="Times New Roman"/>
        </w:rPr>
      </w:pPr>
      <w:r>
        <w:rPr>
          <w:rFonts w:ascii="Calibri" w:hAnsi="Calibri" w:cs="Times New Roman"/>
        </w:rPr>
        <w:t>W</w:t>
      </w:r>
      <w:r w:rsidR="006112E9" w:rsidRPr="001A400F">
        <w:rPr>
          <w:rFonts w:ascii="Calibri" w:hAnsi="Calibri" w:cs="Times New Roman"/>
        </w:rPr>
        <w:t xml:space="preserve">TC do not </w:t>
      </w:r>
      <w:r w:rsidR="006112E9">
        <w:rPr>
          <w:rFonts w:ascii="Calibri" w:hAnsi="Calibri" w:cs="Times New Roman"/>
        </w:rPr>
        <w:t>use Corporate debit cards.</w:t>
      </w:r>
    </w:p>
    <w:p w14:paraId="7C07D81C" w14:textId="77777777" w:rsidR="006112E9" w:rsidRPr="000C0826" w:rsidRDefault="006112E9" w:rsidP="006112E9">
      <w:pPr>
        <w:ind w:left="720" w:hanging="720"/>
        <w:rPr>
          <w:rFonts w:ascii="Calibri" w:hAnsi="Calibri" w:cs="Times New Roman"/>
          <w:b/>
        </w:rPr>
      </w:pPr>
    </w:p>
    <w:p w14:paraId="53FAAD72" w14:textId="3739B28B" w:rsidR="006112E9" w:rsidRPr="002B6B7B" w:rsidRDefault="006112E9" w:rsidP="006112E9">
      <w:pPr>
        <w:rPr>
          <w:rFonts w:ascii="Calibri" w:hAnsi="Calibri" w:cs="Times New Roman"/>
          <w:b/>
        </w:rPr>
      </w:pPr>
      <w:r w:rsidRPr="002B6B7B">
        <w:rPr>
          <w:rFonts w:ascii="Calibri" w:hAnsi="Calibri" w:cs="Times New Roman"/>
          <w:b/>
        </w:rPr>
        <w:t xml:space="preserve">Petty Cash </w:t>
      </w:r>
    </w:p>
    <w:p w14:paraId="52DCD13E" w14:textId="77777777" w:rsidR="006112E9" w:rsidRDefault="006112E9" w:rsidP="006112E9">
      <w:pPr>
        <w:rPr>
          <w:rFonts w:ascii="Calibri" w:hAnsi="Calibri" w:cs="Times New Roman"/>
        </w:rPr>
      </w:pPr>
    </w:p>
    <w:p w14:paraId="7C5427C3" w14:textId="2A3A1EB1" w:rsidR="006112E9" w:rsidRPr="001B5D38" w:rsidRDefault="006112E9" w:rsidP="006112E9">
      <w:pPr>
        <w:rPr>
          <w:rFonts w:ascii="Calibri" w:hAnsi="Calibri" w:cs="Times New Roman"/>
          <w:u w:val="single"/>
        </w:rPr>
      </w:pPr>
      <w:r>
        <w:rPr>
          <w:rFonts w:ascii="Calibri" w:hAnsi="Calibri" w:cs="Times New Roman"/>
        </w:rPr>
        <w:t>A float of £</w:t>
      </w:r>
      <w:r w:rsidR="004B7CD0">
        <w:rPr>
          <w:rFonts w:ascii="Calibri" w:hAnsi="Calibri" w:cs="Times New Roman"/>
        </w:rPr>
        <w:t>150</w:t>
      </w:r>
      <w:r>
        <w:rPr>
          <w:rFonts w:ascii="Calibri" w:hAnsi="Calibri" w:cs="Times New Roman"/>
        </w:rPr>
        <w:t xml:space="preserve"> for petty cash is maintained, expenditure is recorded as part of the general accounts with cost allocated to the appropriate cost heading</w:t>
      </w:r>
      <w:r w:rsidR="00714D60">
        <w:rPr>
          <w:rFonts w:ascii="Calibri" w:hAnsi="Calibri" w:cs="Times New Roman"/>
        </w:rPr>
        <w:t>.</w:t>
      </w:r>
    </w:p>
    <w:p w14:paraId="438667CA" w14:textId="77777777" w:rsidR="006112E9" w:rsidRDefault="006112E9" w:rsidP="006112E9">
      <w:pPr>
        <w:ind w:left="720" w:hanging="720"/>
        <w:rPr>
          <w:rFonts w:ascii="Calibri" w:hAnsi="Calibri" w:cs="Times New Roman"/>
        </w:rPr>
      </w:pPr>
    </w:p>
    <w:p w14:paraId="49055A4A" w14:textId="77777777" w:rsidR="00735B77" w:rsidRDefault="00735B77">
      <w:pPr>
        <w:spacing w:after="160" w:line="259" w:lineRule="auto"/>
        <w:rPr>
          <w:rFonts w:ascii="Calibri" w:hAnsi="Calibri" w:cs="Times New Roman"/>
          <w:b/>
        </w:rPr>
      </w:pPr>
      <w:r>
        <w:rPr>
          <w:rFonts w:ascii="Calibri" w:hAnsi="Calibri" w:cs="Times New Roman"/>
          <w:b/>
        </w:rPr>
        <w:br w:type="page"/>
      </w:r>
    </w:p>
    <w:p w14:paraId="16488548" w14:textId="0C5F8F33" w:rsidR="006112E9" w:rsidRDefault="006112E9" w:rsidP="006112E9">
      <w:pPr>
        <w:ind w:left="720" w:hanging="720"/>
        <w:rPr>
          <w:rFonts w:ascii="Calibri" w:hAnsi="Calibri" w:cs="Times New Roman"/>
          <w:b/>
        </w:rPr>
      </w:pPr>
      <w:r w:rsidRPr="00D84532">
        <w:rPr>
          <w:rFonts w:ascii="Calibri" w:hAnsi="Calibri" w:cs="Times New Roman"/>
          <w:b/>
        </w:rPr>
        <w:lastRenderedPageBreak/>
        <w:t>Salaries</w:t>
      </w:r>
      <w:r>
        <w:rPr>
          <w:rFonts w:ascii="Calibri" w:hAnsi="Calibri" w:cs="Times New Roman"/>
          <w:b/>
        </w:rPr>
        <w:t xml:space="preserve"> and Employees*</w:t>
      </w:r>
    </w:p>
    <w:p w14:paraId="772DC6E9" w14:textId="77777777" w:rsidR="006112E9" w:rsidRDefault="006112E9" w:rsidP="006112E9">
      <w:pPr>
        <w:ind w:left="720" w:hanging="720"/>
        <w:rPr>
          <w:rFonts w:ascii="Calibri" w:hAnsi="Calibri" w:cs="Times New Roman"/>
          <w:b/>
        </w:rPr>
      </w:pPr>
    </w:p>
    <w:p w14:paraId="3234DBD8" w14:textId="629DC7F5" w:rsidR="006112E9" w:rsidRPr="002D4AED" w:rsidRDefault="004B7CD0" w:rsidP="006112E9">
      <w:pPr>
        <w:rPr>
          <w:rFonts w:ascii="Calibri" w:hAnsi="Calibri" w:cs="Times New Roman"/>
        </w:rPr>
      </w:pPr>
      <w:r>
        <w:rPr>
          <w:rFonts w:ascii="Calibri" w:hAnsi="Calibri" w:cs="Times New Roman"/>
        </w:rPr>
        <w:t>W</w:t>
      </w:r>
      <w:r w:rsidR="006112E9" w:rsidRPr="002D4AED">
        <w:rPr>
          <w:rFonts w:ascii="Calibri" w:hAnsi="Calibri" w:cs="Times New Roman"/>
        </w:rPr>
        <w:t xml:space="preserve">TC have </w:t>
      </w:r>
      <w:r w:rsidR="007E6DF4">
        <w:rPr>
          <w:rFonts w:ascii="Calibri" w:hAnsi="Calibri" w:cs="Times New Roman"/>
        </w:rPr>
        <w:t>Six</w:t>
      </w:r>
      <w:r w:rsidR="00764317">
        <w:rPr>
          <w:rFonts w:ascii="Calibri" w:hAnsi="Calibri" w:cs="Times New Roman"/>
        </w:rPr>
        <w:t>teen</w:t>
      </w:r>
      <w:r w:rsidR="006112E9">
        <w:rPr>
          <w:rFonts w:ascii="Calibri" w:hAnsi="Calibri" w:cs="Times New Roman"/>
        </w:rPr>
        <w:t xml:space="preserve"> </w:t>
      </w:r>
      <w:r w:rsidR="006112E9" w:rsidRPr="002D4AED">
        <w:rPr>
          <w:rFonts w:ascii="Calibri" w:hAnsi="Calibri" w:cs="Times New Roman"/>
        </w:rPr>
        <w:t>employees. A Town Cler</w:t>
      </w:r>
      <w:r w:rsidR="006112E9">
        <w:rPr>
          <w:rFonts w:ascii="Calibri" w:hAnsi="Calibri" w:cs="Times New Roman"/>
        </w:rPr>
        <w:t>k</w:t>
      </w:r>
      <w:r w:rsidR="00714D60">
        <w:rPr>
          <w:rFonts w:ascii="Calibri" w:hAnsi="Calibri" w:cs="Times New Roman"/>
        </w:rPr>
        <w:t>, R</w:t>
      </w:r>
      <w:r w:rsidR="006112E9" w:rsidRPr="002D4AED">
        <w:rPr>
          <w:rFonts w:ascii="Calibri" w:hAnsi="Calibri" w:cs="Times New Roman"/>
        </w:rPr>
        <w:t xml:space="preserve">esponsible Financial Officer, </w:t>
      </w:r>
      <w:r>
        <w:rPr>
          <w:rFonts w:ascii="Calibri" w:hAnsi="Calibri" w:cs="Times New Roman"/>
        </w:rPr>
        <w:t>Receptionist, Events Officer</w:t>
      </w:r>
      <w:r w:rsidR="006112E9" w:rsidRPr="002D4AED">
        <w:rPr>
          <w:rFonts w:ascii="Calibri" w:hAnsi="Calibri" w:cs="Times New Roman"/>
        </w:rPr>
        <w:t xml:space="preserve">, </w:t>
      </w:r>
      <w:r w:rsidR="00787482">
        <w:rPr>
          <w:rFonts w:ascii="Calibri" w:hAnsi="Calibri" w:cs="Times New Roman"/>
        </w:rPr>
        <w:t>Four</w:t>
      </w:r>
      <w:r>
        <w:rPr>
          <w:rFonts w:ascii="Calibri" w:hAnsi="Calibri" w:cs="Times New Roman"/>
        </w:rPr>
        <w:t xml:space="preserve"> Administration Assistants (</w:t>
      </w:r>
      <w:r w:rsidR="0054689D">
        <w:rPr>
          <w:rFonts w:ascii="Calibri" w:hAnsi="Calibri" w:cs="Times New Roman"/>
        </w:rPr>
        <w:t>4</w:t>
      </w:r>
      <w:r>
        <w:rPr>
          <w:rFonts w:ascii="Calibri" w:hAnsi="Calibri" w:cs="Times New Roman"/>
        </w:rPr>
        <w:t xml:space="preserve"> part time)</w:t>
      </w:r>
      <w:r w:rsidR="00D13E01">
        <w:rPr>
          <w:rFonts w:ascii="Calibri" w:hAnsi="Calibri" w:cs="Times New Roman"/>
        </w:rPr>
        <w:t>, Grounds Maintenance Manager, 2 x Grounds Staff</w:t>
      </w:r>
      <w:r w:rsidR="00331CA8">
        <w:rPr>
          <w:rFonts w:ascii="Calibri" w:hAnsi="Calibri" w:cs="Times New Roman"/>
        </w:rPr>
        <w:t>, Marketing Manager, Marketing Assistant</w:t>
      </w:r>
      <w:r w:rsidR="00764317">
        <w:rPr>
          <w:rFonts w:ascii="Calibri" w:hAnsi="Calibri" w:cs="Times New Roman"/>
        </w:rPr>
        <w:t xml:space="preserve">, </w:t>
      </w:r>
      <w:r w:rsidR="00643692">
        <w:rPr>
          <w:rFonts w:ascii="Calibri" w:hAnsi="Calibri" w:cs="Times New Roman"/>
        </w:rPr>
        <w:t xml:space="preserve">Communications &amp; </w:t>
      </w:r>
      <w:r w:rsidR="00764317">
        <w:rPr>
          <w:rFonts w:ascii="Calibri" w:hAnsi="Calibri" w:cs="Times New Roman"/>
        </w:rPr>
        <w:t xml:space="preserve">Town Centre Manager, </w:t>
      </w:r>
      <w:r w:rsidR="00B90013">
        <w:rPr>
          <w:rFonts w:ascii="Calibri" w:hAnsi="Calibri" w:cs="Times New Roman"/>
        </w:rPr>
        <w:t>Operations Assistant</w:t>
      </w:r>
      <w:r w:rsidR="00735B77">
        <w:rPr>
          <w:rFonts w:ascii="Calibri" w:hAnsi="Calibri" w:cs="Times New Roman"/>
        </w:rPr>
        <w:t>,</w:t>
      </w:r>
      <w:r w:rsidR="00B90013">
        <w:rPr>
          <w:rFonts w:ascii="Calibri" w:hAnsi="Calibri" w:cs="Times New Roman"/>
        </w:rPr>
        <w:t xml:space="preserve"> </w:t>
      </w:r>
      <w:r w:rsidR="00735B77">
        <w:rPr>
          <w:rFonts w:ascii="Calibri" w:hAnsi="Calibri" w:cs="Times New Roman"/>
        </w:rPr>
        <w:t xml:space="preserve">an </w:t>
      </w:r>
      <w:r w:rsidR="00764317">
        <w:rPr>
          <w:rFonts w:ascii="Calibri" w:hAnsi="Calibri" w:cs="Times New Roman"/>
        </w:rPr>
        <w:t>Operations Manager</w:t>
      </w:r>
      <w:r w:rsidR="00735B77">
        <w:rPr>
          <w:rFonts w:ascii="Calibri" w:hAnsi="Calibri" w:cs="Times New Roman"/>
        </w:rPr>
        <w:t xml:space="preserve"> plus a </w:t>
      </w:r>
      <w:r w:rsidR="00D13E01">
        <w:rPr>
          <w:rFonts w:ascii="Calibri" w:hAnsi="Calibri" w:cs="Times New Roman"/>
        </w:rPr>
        <w:t>Lido Manager on a part time</w:t>
      </w:r>
      <w:r w:rsidR="006112E9" w:rsidRPr="002D4AED">
        <w:rPr>
          <w:rFonts w:ascii="Calibri" w:hAnsi="Calibri" w:cs="Times New Roman"/>
        </w:rPr>
        <w:t xml:space="preserve"> basis</w:t>
      </w:r>
      <w:r w:rsidR="00D81EE1">
        <w:rPr>
          <w:rFonts w:ascii="Calibri" w:hAnsi="Calibri" w:cs="Times New Roman"/>
        </w:rPr>
        <w:t>.</w:t>
      </w:r>
    </w:p>
    <w:p w14:paraId="30E2C968" w14:textId="77777777" w:rsidR="006112E9" w:rsidRDefault="006112E9" w:rsidP="006112E9">
      <w:pPr>
        <w:ind w:left="720" w:hanging="720"/>
        <w:rPr>
          <w:rFonts w:ascii="Calibri" w:hAnsi="Calibri" w:cs="Times New Roman"/>
          <w:b/>
        </w:rPr>
      </w:pPr>
    </w:p>
    <w:p w14:paraId="07556FC1" w14:textId="0F68B236" w:rsidR="006112E9" w:rsidRDefault="006112E9" w:rsidP="006112E9">
      <w:pPr>
        <w:ind w:left="720" w:hanging="720"/>
        <w:rPr>
          <w:rFonts w:ascii="Calibri" w:hAnsi="Calibri" w:cs="Times New Roman"/>
        </w:rPr>
      </w:pPr>
      <w:r w:rsidRPr="00D84532">
        <w:rPr>
          <w:rFonts w:ascii="Calibri" w:hAnsi="Calibri" w:cs="Times New Roman"/>
        </w:rPr>
        <w:t xml:space="preserve">The </w:t>
      </w:r>
      <w:r>
        <w:rPr>
          <w:rFonts w:ascii="Calibri" w:hAnsi="Calibri" w:cs="Times New Roman"/>
        </w:rPr>
        <w:t>C</w:t>
      </w:r>
      <w:r w:rsidRPr="00D84532">
        <w:rPr>
          <w:rFonts w:ascii="Calibri" w:hAnsi="Calibri" w:cs="Times New Roman"/>
        </w:rPr>
        <w:t xml:space="preserve">lerk and </w:t>
      </w:r>
      <w:r w:rsidR="00331CA8">
        <w:rPr>
          <w:rFonts w:ascii="Calibri" w:hAnsi="Calibri" w:cs="Times New Roman"/>
        </w:rPr>
        <w:t>RFO</w:t>
      </w:r>
      <w:r w:rsidRPr="00D84532">
        <w:rPr>
          <w:rFonts w:ascii="Calibri" w:hAnsi="Calibri" w:cs="Times New Roman"/>
        </w:rPr>
        <w:t xml:space="preserve"> are </w:t>
      </w:r>
      <w:r>
        <w:rPr>
          <w:rFonts w:ascii="Calibri" w:hAnsi="Calibri" w:cs="Times New Roman"/>
        </w:rPr>
        <w:t xml:space="preserve">paid on the National </w:t>
      </w:r>
      <w:r w:rsidR="00433866">
        <w:rPr>
          <w:rFonts w:ascii="Calibri" w:hAnsi="Calibri" w:cs="Times New Roman"/>
        </w:rPr>
        <w:t>Association of</w:t>
      </w:r>
      <w:r>
        <w:rPr>
          <w:rFonts w:ascii="Calibri" w:hAnsi="Calibri" w:cs="Times New Roman"/>
        </w:rPr>
        <w:t xml:space="preserve"> Loc</w:t>
      </w:r>
      <w:r w:rsidR="00433866">
        <w:rPr>
          <w:rFonts w:ascii="Calibri" w:hAnsi="Calibri" w:cs="Times New Roman"/>
        </w:rPr>
        <w:t xml:space="preserve">al Council’s </w:t>
      </w:r>
      <w:r>
        <w:rPr>
          <w:rFonts w:ascii="Calibri" w:hAnsi="Calibri" w:cs="Times New Roman"/>
        </w:rPr>
        <w:t>pay scales.</w:t>
      </w:r>
    </w:p>
    <w:p w14:paraId="73ACF1D6" w14:textId="77777777" w:rsidR="006112E9" w:rsidRDefault="006112E9" w:rsidP="006112E9">
      <w:pPr>
        <w:ind w:left="720" w:hanging="720"/>
        <w:rPr>
          <w:rFonts w:ascii="Calibri" w:hAnsi="Calibri" w:cs="Times New Roman"/>
        </w:rPr>
      </w:pPr>
    </w:p>
    <w:p w14:paraId="4CC69DD2" w14:textId="42210415" w:rsidR="006112E9" w:rsidRPr="00433866" w:rsidRDefault="006112E9" w:rsidP="006112E9">
      <w:pPr>
        <w:ind w:left="720" w:hanging="720"/>
        <w:rPr>
          <w:rFonts w:ascii="Calibri" w:hAnsi="Calibri"/>
          <w:snapToGrid w:val="0"/>
        </w:rPr>
      </w:pPr>
      <w:r w:rsidRPr="00EE4EC7">
        <w:rPr>
          <w:rFonts w:ascii="Calibri" w:hAnsi="Calibri" w:cs="Times New Roman"/>
        </w:rPr>
        <w:t xml:space="preserve">Town Clerk </w:t>
      </w:r>
      <w:r w:rsidR="00C96891" w:rsidRPr="00EE4EC7">
        <w:rPr>
          <w:rFonts w:ascii="Calibri" w:hAnsi="Calibri" w:cs="Times New Roman"/>
        </w:rPr>
        <w:t>NAL</w:t>
      </w:r>
      <w:r w:rsidR="00B90013">
        <w:rPr>
          <w:rFonts w:ascii="Calibri" w:hAnsi="Calibri" w:cs="Times New Roman"/>
        </w:rPr>
        <w:t>C</w:t>
      </w:r>
      <w:r w:rsidR="00C96891" w:rsidRPr="00EE4EC7">
        <w:rPr>
          <w:rFonts w:ascii="Calibri" w:hAnsi="Calibri" w:cs="Times New Roman"/>
        </w:rPr>
        <w:t xml:space="preserve"> pay scale </w:t>
      </w:r>
      <w:r w:rsidR="00B70E57">
        <w:rPr>
          <w:rFonts w:ascii="Calibri" w:hAnsi="Calibri" w:cs="Times New Roman"/>
        </w:rPr>
        <w:t>55-58</w:t>
      </w:r>
      <w:r w:rsidR="00593142" w:rsidRPr="00EE4EC7">
        <w:rPr>
          <w:rFonts w:ascii="Calibri" w:hAnsi="Calibri" w:cs="Times New Roman"/>
        </w:rPr>
        <w:t>, Responsible</w:t>
      </w:r>
      <w:r w:rsidR="00340143" w:rsidRPr="00EE4EC7">
        <w:rPr>
          <w:rFonts w:ascii="Calibri" w:hAnsi="Calibri" w:cs="Times New Roman"/>
        </w:rPr>
        <w:t xml:space="preserve"> </w:t>
      </w:r>
      <w:r w:rsidR="00593142" w:rsidRPr="00EE4EC7">
        <w:rPr>
          <w:rFonts w:ascii="Calibri" w:hAnsi="Calibri" w:cs="Times New Roman"/>
        </w:rPr>
        <w:t>Financial</w:t>
      </w:r>
      <w:r w:rsidR="00340143" w:rsidRPr="00EE4EC7">
        <w:rPr>
          <w:rFonts w:ascii="Calibri" w:hAnsi="Calibri" w:cs="Times New Roman"/>
        </w:rPr>
        <w:t xml:space="preserve"> Officer </w:t>
      </w:r>
      <w:r w:rsidR="00C96891" w:rsidRPr="00EE4EC7">
        <w:rPr>
          <w:rFonts w:ascii="Calibri" w:hAnsi="Calibri" w:cs="Times New Roman"/>
        </w:rPr>
        <w:t>NALC pay scale 3</w:t>
      </w:r>
      <w:r w:rsidR="00EE4EC7" w:rsidRPr="00EE4EC7">
        <w:rPr>
          <w:rFonts w:ascii="Calibri" w:hAnsi="Calibri" w:cs="Times New Roman"/>
        </w:rPr>
        <w:t>2</w:t>
      </w:r>
      <w:r w:rsidR="00136D54">
        <w:rPr>
          <w:rFonts w:ascii="Calibri" w:hAnsi="Calibri" w:cs="Times New Roman"/>
        </w:rPr>
        <w:t>-36.</w:t>
      </w:r>
    </w:p>
    <w:p w14:paraId="7AA15D86" w14:textId="77777777" w:rsidR="006112E9" w:rsidRPr="00AE64F9" w:rsidRDefault="006112E9" w:rsidP="006112E9">
      <w:pPr>
        <w:ind w:left="720" w:hanging="720"/>
        <w:rPr>
          <w:rFonts w:ascii="Calibri" w:hAnsi="Calibri" w:cs="Times New Roman"/>
        </w:rPr>
      </w:pPr>
    </w:p>
    <w:p w14:paraId="1B8DCE86" w14:textId="368377D6" w:rsidR="006112E9" w:rsidRPr="00AE64F9" w:rsidRDefault="006112E9" w:rsidP="006112E9">
      <w:pPr>
        <w:ind w:left="720" w:hanging="720"/>
        <w:rPr>
          <w:rFonts w:ascii="Calibri" w:hAnsi="Calibri" w:cs="Times New Roman"/>
          <w:b/>
        </w:rPr>
      </w:pPr>
      <w:r w:rsidRPr="00AE64F9">
        <w:rPr>
          <w:rFonts w:ascii="Calibri" w:hAnsi="Calibri" w:cs="Times New Roman"/>
          <w:b/>
        </w:rPr>
        <w:t>Pension Provision:</w:t>
      </w:r>
    </w:p>
    <w:p w14:paraId="2A38B370" w14:textId="77777777" w:rsidR="006112E9" w:rsidRPr="00AE64F9" w:rsidRDefault="006112E9" w:rsidP="006112E9">
      <w:pPr>
        <w:ind w:left="720" w:hanging="720"/>
        <w:rPr>
          <w:rFonts w:ascii="Calibri" w:hAnsi="Calibri" w:cs="Times New Roman"/>
        </w:rPr>
      </w:pPr>
    </w:p>
    <w:p w14:paraId="6701BB3A" w14:textId="411E16C7" w:rsidR="006112E9" w:rsidRPr="00AE64F9" w:rsidRDefault="006112E9" w:rsidP="006112E9">
      <w:pPr>
        <w:jc w:val="both"/>
        <w:rPr>
          <w:rFonts w:ascii="Calibri" w:hAnsi="Calibri" w:cs="Times New Roman"/>
        </w:rPr>
      </w:pPr>
      <w:r w:rsidRPr="00AE64F9">
        <w:rPr>
          <w:rFonts w:ascii="Calibri" w:hAnsi="Calibri" w:cs="Times New Roman"/>
        </w:rPr>
        <w:t>During the year to 31 March 20</w:t>
      </w:r>
      <w:r w:rsidR="00D13E01">
        <w:rPr>
          <w:rFonts w:ascii="Calibri" w:hAnsi="Calibri" w:cs="Times New Roman"/>
        </w:rPr>
        <w:t>2</w:t>
      </w:r>
      <w:r w:rsidR="00BC72C0">
        <w:rPr>
          <w:rFonts w:ascii="Calibri" w:hAnsi="Calibri" w:cs="Times New Roman"/>
        </w:rPr>
        <w:t>4</w:t>
      </w:r>
      <w:r w:rsidRPr="00AE64F9">
        <w:rPr>
          <w:rFonts w:ascii="Calibri" w:hAnsi="Calibri" w:cs="Times New Roman"/>
        </w:rPr>
        <w:t xml:space="preserve"> the Council has continued a superannuation scheme for employees,</w:t>
      </w:r>
      <w:r w:rsidR="006F36B2">
        <w:rPr>
          <w:rFonts w:ascii="Calibri" w:hAnsi="Calibri" w:cs="Times New Roman"/>
        </w:rPr>
        <w:t xml:space="preserve"> </w:t>
      </w:r>
      <w:r w:rsidRPr="00AE64F9">
        <w:rPr>
          <w:rFonts w:ascii="Calibri" w:hAnsi="Calibri" w:cs="Times New Roman"/>
        </w:rPr>
        <w:t xml:space="preserve">contributions amounting to </w:t>
      </w:r>
      <w:r w:rsidR="00D13E01">
        <w:rPr>
          <w:rFonts w:ascii="Calibri" w:hAnsi="Calibri" w:cs="Times New Roman"/>
        </w:rPr>
        <w:t>2</w:t>
      </w:r>
      <w:r w:rsidR="006F36B2">
        <w:rPr>
          <w:rFonts w:ascii="Calibri" w:hAnsi="Calibri" w:cs="Times New Roman"/>
        </w:rPr>
        <w:t>2.15</w:t>
      </w:r>
      <w:r w:rsidRPr="00AE64F9">
        <w:rPr>
          <w:rFonts w:ascii="Calibri" w:hAnsi="Calibri" w:cs="Times New Roman"/>
        </w:rPr>
        <w:t>% of employees’ superannuable pay.</w:t>
      </w:r>
      <w:r w:rsidR="006F36B2">
        <w:rPr>
          <w:rFonts w:ascii="Calibri" w:hAnsi="Calibri" w:cs="Times New Roman"/>
        </w:rPr>
        <w:t xml:space="preserve"> </w:t>
      </w:r>
      <w:r w:rsidR="00F54C44">
        <w:rPr>
          <w:rFonts w:ascii="Calibri" w:hAnsi="Calibri" w:cs="Times New Roman"/>
        </w:rPr>
        <w:t>Fourteen</w:t>
      </w:r>
      <w:r w:rsidRPr="00AE64F9">
        <w:rPr>
          <w:rFonts w:ascii="Calibri" w:hAnsi="Calibri" w:cs="Times New Roman"/>
        </w:rPr>
        <w:t xml:space="preserve"> employees participated in the scheme which is administered by </w:t>
      </w:r>
      <w:r w:rsidR="00D13E01">
        <w:rPr>
          <w:rFonts w:ascii="Calibri" w:hAnsi="Calibri" w:cs="Times New Roman"/>
        </w:rPr>
        <w:t>Herts</w:t>
      </w:r>
      <w:r w:rsidR="006F36B2">
        <w:rPr>
          <w:rFonts w:ascii="Calibri" w:hAnsi="Calibri" w:cs="Times New Roman"/>
        </w:rPr>
        <w:t xml:space="preserve"> </w:t>
      </w:r>
      <w:r w:rsidRPr="00AE64F9">
        <w:rPr>
          <w:rFonts w:ascii="Calibri" w:hAnsi="Calibri" w:cs="Times New Roman"/>
        </w:rPr>
        <w:t>County Council.</w:t>
      </w:r>
    </w:p>
    <w:p w14:paraId="48788BF8" w14:textId="0035FA1A" w:rsidR="006112E9" w:rsidRDefault="00C2657D" w:rsidP="00C2657D">
      <w:pPr>
        <w:tabs>
          <w:tab w:val="left" w:pos="3675"/>
        </w:tabs>
        <w:ind w:left="720" w:hanging="720"/>
        <w:rPr>
          <w:rFonts w:ascii="Calibri" w:hAnsi="Calibri" w:cs="Times New Roman"/>
          <w:b/>
        </w:rPr>
      </w:pPr>
      <w:r>
        <w:rPr>
          <w:rFonts w:ascii="Calibri" w:hAnsi="Calibri" w:cs="Times New Roman"/>
          <w:b/>
        </w:rPr>
        <w:tab/>
      </w:r>
      <w:r>
        <w:rPr>
          <w:rFonts w:ascii="Calibri" w:hAnsi="Calibri" w:cs="Times New Roman"/>
          <w:b/>
        </w:rPr>
        <w:tab/>
      </w:r>
    </w:p>
    <w:p w14:paraId="539E7226" w14:textId="77777777" w:rsidR="006112E9" w:rsidRPr="00D81EE1" w:rsidRDefault="006112E9" w:rsidP="006112E9">
      <w:pPr>
        <w:ind w:left="720" w:hanging="720"/>
        <w:rPr>
          <w:rFonts w:ascii="Calibri" w:hAnsi="Calibri" w:cs="Times New Roman"/>
          <w:b/>
        </w:rPr>
      </w:pPr>
      <w:r w:rsidRPr="00D81EE1">
        <w:rPr>
          <w:rFonts w:ascii="Calibri" w:hAnsi="Calibri" w:cs="Times New Roman"/>
          <w:b/>
        </w:rPr>
        <w:t>Trade Union Activity*</w:t>
      </w:r>
    </w:p>
    <w:p w14:paraId="008DF978" w14:textId="77777777" w:rsidR="006112E9" w:rsidRPr="006F36B2" w:rsidRDefault="006112E9" w:rsidP="006112E9">
      <w:pPr>
        <w:ind w:left="720" w:hanging="720"/>
        <w:rPr>
          <w:rFonts w:ascii="Calibri" w:hAnsi="Calibri" w:cs="Times New Roman"/>
          <w:b/>
          <w:highlight w:val="yellow"/>
        </w:rPr>
      </w:pPr>
    </w:p>
    <w:p w14:paraId="61A82604" w14:textId="3A4E97A1" w:rsidR="006112E9" w:rsidRPr="002D4AED" w:rsidRDefault="00D81EE1" w:rsidP="006112E9">
      <w:pPr>
        <w:ind w:left="720" w:hanging="720"/>
        <w:rPr>
          <w:rFonts w:ascii="Calibri" w:hAnsi="Calibri" w:cs="Times New Roman"/>
        </w:rPr>
      </w:pPr>
      <w:r w:rsidRPr="00D81EE1">
        <w:rPr>
          <w:rFonts w:ascii="Calibri" w:hAnsi="Calibri" w:cs="Times New Roman"/>
        </w:rPr>
        <w:t>N</w:t>
      </w:r>
      <w:r w:rsidR="006112E9" w:rsidRPr="00D81EE1">
        <w:rPr>
          <w:rFonts w:ascii="Calibri" w:hAnsi="Calibri" w:cs="Times New Roman"/>
        </w:rPr>
        <w:t>o time is given to support this activity.</w:t>
      </w:r>
    </w:p>
    <w:p w14:paraId="0AC754DA" w14:textId="77777777" w:rsidR="006112E9" w:rsidRDefault="006112E9" w:rsidP="006112E9">
      <w:pPr>
        <w:ind w:left="720" w:hanging="720"/>
        <w:rPr>
          <w:rFonts w:ascii="Calibri" w:hAnsi="Calibri" w:cs="Times New Roman"/>
          <w:b/>
        </w:rPr>
      </w:pPr>
    </w:p>
    <w:p w14:paraId="1C0EF5A1" w14:textId="77777777" w:rsidR="006112E9" w:rsidRDefault="00892DC1" w:rsidP="006112E9">
      <w:pPr>
        <w:ind w:left="720" w:hanging="720"/>
        <w:rPr>
          <w:rFonts w:ascii="Calibri" w:hAnsi="Calibri" w:cs="Times New Roman"/>
          <w:b/>
        </w:rPr>
      </w:pPr>
      <w:r>
        <w:rPr>
          <w:rFonts w:ascii="Calibri" w:hAnsi="Calibri" w:cs="Times New Roman"/>
          <w:b/>
        </w:rPr>
        <w:t>Allotment</w:t>
      </w:r>
      <w:r w:rsidR="006112E9">
        <w:rPr>
          <w:rFonts w:ascii="Calibri" w:hAnsi="Calibri" w:cs="Times New Roman"/>
          <w:b/>
        </w:rPr>
        <w:t xml:space="preserve"> Income*</w:t>
      </w:r>
    </w:p>
    <w:p w14:paraId="04F1F171" w14:textId="77777777" w:rsidR="006112E9" w:rsidRDefault="006112E9" w:rsidP="006112E9">
      <w:pPr>
        <w:ind w:left="720" w:hanging="720"/>
        <w:rPr>
          <w:rFonts w:ascii="Calibri" w:hAnsi="Calibri" w:cs="Times New Roman"/>
          <w:b/>
        </w:rPr>
      </w:pPr>
    </w:p>
    <w:p w14:paraId="50C82842" w14:textId="77DCFF4F" w:rsidR="006112E9" w:rsidRDefault="00892DC1" w:rsidP="006112E9">
      <w:pPr>
        <w:ind w:left="720" w:hanging="720"/>
        <w:rPr>
          <w:rFonts w:ascii="Calibri" w:hAnsi="Calibri" w:cs="Times New Roman"/>
        </w:rPr>
      </w:pPr>
      <w:r>
        <w:rPr>
          <w:rFonts w:ascii="Calibri" w:hAnsi="Calibri" w:cs="Times New Roman"/>
        </w:rPr>
        <w:t>W</w:t>
      </w:r>
      <w:r w:rsidR="006112E9" w:rsidRPr="002D4AED">
        <w:rPr>
          <w:rFonts w:ascii="Calibri" w:hAnsi="Calibri" w:cs="Times New Roman"/>
        </w:rPr>
        <w:t xml:space="preserve">TC </w:t>
      </w:r>
      <w:r>
        <w:rPr>
          <w:rFonts w:ascii="Calibri" w:hAnsi="Calibri" w:cs="Times New Roman"/>
        </w:rPr>
        <w:t>provide two allotment sites in Ware</w:t>
      </w:r>
    </w:p>
    <w:p w14:paraId="29BD4C43" w14:textId="77777777" w:rsidR="006112E9" w:rsidRDefault="006112E9" w:rsidP="006112E9">
      <w:pPr>
        <w:ind w:left="720" w:hanging="720"/>
        <w:rPr>
          <w:rFonts w:ascii="Calibri" w:hAnsi="Calibri" w:cs="Times New Roman"/>
        </w:rPr>
      </w:pPr>
    </w:p>
    <w:p w14:paraId="5E236979" w14:textId="253831D8" w:rsidR="006112E9" w:rsidRDefault="00892DC1" w:rsidP="006112E9">
      <w:pPr>
        <w:numPr>
          <w:ilvl w:val="0"/>
          <w:numId w:val="1"/>
        </w:numPr>
        <w:rPr>
          <w:rFonts w:ascii="Calibri" w:hAnsi="Calibri" w:cs="Times New Roman"/>
        </w:rPr>
      </w:pPr>
      <w:r>
        <w:rPr>
          <w:rFonts w:ascii="Calibri" w:hAnsi="Calibri" w:cs="Times New Roman"/>
        </w:rPr>
        <w:t>Crosspath Field</w:t>
      </w:r>
    </w:p>
    <w:p w14:paraId="0F923D92" w14:textId="422DDED2" w:rsidR="006112E9" w:rsidRDefault="00892DC1" w:rsidP="006112E9">
      <w:pPr>
        <w:numPr>
          <w:ilvl w:val="0"/>
          <w:numId w:val="1"/>
        </w:numPr>
        <w:rPr>
          <w:rFonts w:ascii="Calibri" w:hAnsi="Calibri" w:cs="Times New Roman"/>
        </w:rPr>
      </w:pPr>
      <w:r>
        <w:rPr>
          <w:rFonts w:ascii="Calibri" w:hAnsi="Calibri" w:cs="Times New Roman"/>
        </w:rPr>
        <w:t>Warehouse Field</w:t>
      </w:r>
    </w:p>
    <w:p w14:paraId="01D0EC38" w14:textId="4702C9EE" w:rsidR="00892DC1" w:rsidRDefault="00892DC1" w:rsidP="00892DC1">
      <w:pPr>
        <w:ind w:left="360"/>
        <w:rPr>
          <w:rFonts w:ascii="Calibri" w:hAnsi="Calibri" w:cs="Times New Roman"/>
        </w:rPr>
      </w:pPr>
    </w:p>
    <w:p w14:paraId="51098209" w14:textId="235BD705" w:rsidR="00892DC1" w:rsidRDefault="00892DC1" w:rsidP="00C2657D">
      <w:pPr>
        <w:ind w:left="360" w:hanging="360"/>
        <w:rPr>
          <w:rFonts w:ascii="Calibri" w:hAnsi="Calibri" w:cs="Times New Roman"/>
        </w:rPr>
      </w:pPr>
      <w:r>
        <w:rPr>
          <w:rFonts w:ascii="Calibri" w:hAnsi="Calibri" w:cs="Times New Roman"/>
        </w:rPr>
        <w:t>The average size of a plot is 25m2 and the rent for 20</w:t>
      </w:r>
      <w:r w:rsidR="00CD0EA3">
        <w:rPr>
          <w:rFonts w:ascii="Calibri" w:hAnsi="Calibri" w:cs="Times New Roman"/>
        </w:rPr>
        <w:t>2</w:t>
      </w:r>
      <w:r w:rsidR="006411BF">
        <w:rPr>
          <w:rFonts w:ascii="Calibri" w:hAnsi="Calibri" w:cs="Times New Roman"/>
        </w:rPr>
        <w:t>3</w:t>
      </w:r>
      <w:r>
        <w:rPr>
          <w:rFonts w:ascii="Calibri" w:hAnsi="Calibri" w:cs="Times New Roman"/>
        </w:rPr>
        <w:t>/2</w:t>
      </w:r>
      <w:r w:rsidR="006411BF">
        <w:rPr>
          <w:rFonts w:ascii="Calibri" w:hAnsi="Calibri" w:cs="Times New Roman"/>
        </w:rPr>
        <w:t>4</w:t>
      </w:r>
      <w:r>
        <w:rPr>
          <w:rFonts w:ascii="Calibri" w:hAnsi="Calibri" w:cs="Times New Roman"/>
        </w:rPr>
        <w:t xml:space="preserve"> is £</w:t>
      </w:r>
      <w:r w:rsidR="00A507B5">
        <w:rPr>
          <w:rFonts w:ascii="Calibri" w:hAnsi="Calibri" w:cs="Times New Roman"/>
        </w:rPr>
        <w:t>7</w:t>
      </w:r>
      <w:r>
        <w:rPr>
          <w:rFonts w:ascii="Calibri" w:hAnsi="Calibri" w:cs="Times New Roman"/>
        </w:rPr>
        <w:t>.</w:t>
      </w:r>
      <w:r w:rsidR="00F47925">
        <w:rPr>
          <w:rFonts w:ascii="Calibri" w:hAnsi="Calibri" w:cs="Times New Roman"/>
        </w:rPr>
        <w:t>0</w:t>
      </w:r>
      <w:r>
        <w:rPr>
          <w:rFonts w:ascii="Calibri" w:hAnsi="Calibri" w:cs="Times New Roman"/>
        </w:rPr>
        <w:t xml:space="preserve">0 per 5 metres (1 pole) </w:t>
      </w:r>
      <w:r w:rsidR="00C2657D">
        <w:rPr>
          <w:rFonts w:ascii="Calibri" w:hAnsi="Calibri" w:cs="Times New Roman"/>
        </w:rPr>
        <w:t xml:space="preserve">income was </w:t>
      </w:r>
      <w:r>
        <w:rPr>
          <w:rFonts w:ascii="Calibri" w:hAnsi="Calibri" w:cs="Times New Roman"/>
        </w:rPr>
        <w:t>£</w:t>
      </w:r>
      <w:r w:rsidR="00653AE5">
        <w:rPr>
          <w:rFonts w:ascii="Calibri" w:hAnsi="Calibri" w:cs="Times New Roman"/>
        </w:rPr>
        <w:t>6,835.92</w:t>
      </w:r>
      <w:r>
        <w:rPr>
          <w:rFonts w:ascii="Calibri" w:hAnsi="Calibri" w:cs="Times New Roman"/>
        </w:rPr>
        <w:t xml:space="preserve"> in 20</w:t>
      </w:r>
      <w:r w:rsidR="00CD0EA3">
        <w:rPr>
          <w:rFonts w:ascii="Calibri" w:hAnsi="Calibri" w:cs="Times New Roman"/>
        </w:rPr>
        <w:t>2</w:t>
      </w:r>
      <w:r w:rsidR="006411BF">
        <w:rPr>
          <w:rFonts w:ascii="Calibri" w:hAnsi="Calibri" w:cs="Times New Roman"/>
        </w:rPr>
        <w:t>3</w:t>
      </w:r>
      <w:r>
        <w:rPr>
          <w:rFonts w:ascii="Calibri" w:hAnsi="Calibri" w:cs="Times New Roman"/>
        </w:rPr>
        <w:t>/2</w:t>
      </w:r>
      <w:r w:rsidR="006411BF">
        <w:rPr>
          <w:rFonts w:ascii="Calibri" w:hAnsi="Calibri" w:cs="Times New Roman"/>
        </w:rPr>
        <w:t>4</w:t>
      </w:r>
      <w:r>
        <w:rPr>
          <w:rFonts w:ascii="Calibri" w:hAnsi="Calibri" w:cs="Times New Roman"/>
        </w:rPr>
        <w:t>.</w:t>
      </w:r>
    </w:p>
    <w:p w14:paraId="4394B026" w14:textId="3A36804A" w:rsidR="00C2657D" w:rsidRDefault="00C2657D" w:rsidP="00892DC1">
      <w:pPr>
        <w:ind w:left="360"/>
        <w:rPr>
          <w:rFonts w:ascii="Calibri" w:hAnsi="Calibri" w:cs="Times New Roman"/>
        </w:rPr>
      </w:pPr>
    </w:p>
    <w:p w14:paraId="57E47298" w14:textId="1C55E8D8" w:rsidR="00C2657D" w:rsidRDefault="00C2657D" w:rsidP="00C2657D">
      <w:pPr>
        <w:ind w:left="360" w:hanging="218"/>
        <w:rPr>
          <w:rFonts w:ascii="Calibri" w:hAnsi="Calibri" w:cs="Times New Roman"/>
          <w:b/>
          <w:bCs/>
        </w:rPr>
      </w:pPr>
      <w:r w:rsidRPr="00C2657D">
        <w:rPr>
          <w:rFonts w:ascii="Calibri" w:hAnsi="Calibri" w:cs="Times New Roman"/>
          <w:b/>
          <w:bCs/>
        </w:rPr>
        <w:t xml:space="preserve">Cemetery Income </w:t>
      </w:r>
    </w:p>
    <w:p w14:paraId="26D26316" w14:textId="70301ACE" w:rsidR="00C2657D" w:rsidRDefault="00C2657D" w:rsidP="00C2657D">
      <w:pPr>
        <w:ind w:left="360" w:hanging="218"/>
        <w:rPr>
          <w:rFonts w:ascii="Calibri" w:hAnsi="Calibri" w:cs="Times New Roman"/>
          <w:b/>
          <w:bCs/>
        </w:rPr>
      </w:pPr>
    </w:p>
    <w:p w14:paraId="00814C8C" w14:textId="00119719" w:rsidR="00C2657D" w:rsidRDefault="00C2657D" w:rsidP="00C2657D">
      <w:pPr>
        <w:ind w:left="360" w:hanging="218"/>
        <w:rPr>
          <w:rFonts w:ascii="Calibri" w:hAnsi="Calibri" w:cs="Times New Roman"/>
        </w:rPr>
      </w:pPr>
      <w:r w:rsidRPr="00C2657D">
        <w:rPr>
          <w:rFonts w:ascii="Calibri" w:hAnsi="Calibri" w:cs="Times New Roman"/>
        </w:rPr>
        <w:t xml:space="preserve">WTC </w:t>
      </w:r>
      <w:r>
        <w:rPr>
          <w:rFonts w:ascii="Calibri" w:hAnsi="Calibri" w:cs="Times New Roman"/>
        </w:rPr>
        <w:t>provides burial facilities at Ware Cemetery and in addition are responsible for maintaining the cemetery to a high standard.</w:t>
      </w:r>
    </w:p>
    <w:p w14:paraId="3DDE3C1A" w14:textId="11B476C2" w:rsidR="00C2657D" w:rsidRDefault="00C2657D" w:rsidP="00C2657D">
      <w:pPr>
        <w:ind w:left="360" w:hanging="218"/>
        <w:rPr>
          <w:rFonts w:ascii="Calibri" w:hAnsi="Calibri" w:cs="Times New Roman"/>
        </w:rPr>
      </w:pPr>
    </w:p>
    <w:p w14:paraId="533CB243" w14:textId="2CD1F534" w:rsidR="00C2657D" w:rsidRDefault="00C2657D" w:rsidP="00C2657D">
      <w:pPr>
        <w:ind w:left="360" w:hanging="218"/>
        <w:rPr>
          <w:rFonts w:ascii="Calibri" w:hAnsi="Calibri" w:cs="Times New Roman"/>
        </w:rPr>
      </w:pPr>
      <w:r>
        <w:rPr>
          <w:rFonts w:ascii="Calibri" w:hAnsi="Calibri" w:cs="Times New Roman"/>
        </w:rPr>
        <w:t>Cemetery fees can be found on the website.</w:t>
      </w:r>
    </w:p>
    <w:p w14:paraId="0DB89699" w14:textId="7D7622BA" w:rsidR="00C2657D" w:rsidRDefault="00C2657D" w:rsidP="00C2657D">
      <w:pPr>
        <w:ind w:left="360" w:hanging="218"/>
        <w:rPr>
          <w:rFonts w:ascii="Calibri" w:hAnsi="Calibri" w:cs="Times New Roman"/>
        </w:rPr>
      </w:pPr>
    </w:p>
    <w:p w14:paraId="5B8B415C" w14:textId="0B39A220" w:rsidR="00C2657D" w:rsidRPr="00C2657D" w:rsidRDefault="00C2657D" w:rsidP="00C2657D">
      <w:pPr>
        <w:ind w:left="360" w:hanging="218"/>
        <w:rPr>
          <w:rFonts w:ascii="Calibri" w:hAnsi="Calibri" w:cs="Times New Roman"/>
          <w:b/>
          <w:bCs/>
        </w:rPr>
      </w:pPr>
      <w:r>
        <w:rPr>
          <w:rFonts w:ascii="Calibri" w:hAnsi="Calibri" w:cs="Times New Roman"/>
        </w:rPr>
        <w:t>Cemetery Income in 20</w:t>
      </w:r>
      <w:r w:rsidR="00CD0EA3">
        <w:rPr>
          <w:rFonts w:ascii="Calibri" w:hAnsi="Calibri" w:cs="Times New Roman"/>
        </w:rPr>
        <w:t>2</w:t>
      </w:r>
      <w:r w:rsidR="00D25E6D">
        <w:rPr>
          <w:rFonts w:ascii="Calibri" w:hAnsi="Calibri" w:cs="Times New Roman"/>
        </w:rPr>
        <w:t>3</w:t>
      </w:r>
      <w:r>
        <w:rPr>
          <w:rFonts w:ascii="Calibri" w:hAnsi="Calibri" w:cs="Times New Roman"/>
        </w:rPr>
        <w:t>/2</w:t>
      </w:r>
      <w:r w:rsidR="00D25E6D">
        <w:rPr>
          <w:rFonts w:ascii="Calibri" w:hAnsi="Calibri" w:cs="Times New Roman"/>
        </w:rPr>
        <w:t>4</w:t>
      </w:r>
      <w:r>
        <w:rPr>
          <w:rFonts w:ascii="Calibri" w:hAnsi="Calibri" w:cs="Times New Roman"/>
        </w:rPr>
        <w:t xml:space="preserve"> was £</w:t>
      </w:r>
      <w:r w:rsidR="00A21DA4">
        <w:rPr>
          <w:rFonts w:ascii="Calibri" w:hAnsi="Calibri" w:cs="Times New Roman"/>
        </w:rPr>
        <w:t>64,986.50</w:t>
      </w:r>
    </w:p>
    <w:p w14:paraId="58438D85" w14:textId="77777777" w:rsidR="006112E9" w:rsidRPr="00C2657D" w:rsidRDefault="006112E9" w:rsidP="006112E9">
      <w:pPr>
        <w:ind w:left="720" w:hanging="720"/>
        <w:rPr>
          <w:rFonts w:ascii="Calibri" w:hAnsi="Calibri" w:cs="Times New Roman"/>
          <w:b/>
          <w:bCs/>
        </w:rPr>
      </w:pPr>
    </w:p>
    <w:p w14:paraId="360CE7D4" w14:textId="77777777" w:rsidR="006112E9" w:rsidRDefault="006112E9" w:rsidP="006112E9">
      <w:pPr>
        <w:ind w:left="720" w:hanging="720"/>
        <w:rPr>
          <w:rFonts w:ascii="Calibri" w:hAnsi="Calibri" w:cs="Times New Roman"/>
          <w:b/>
        </w:rPr>
      </w:pPr>
      <w:r>
        <w:rPr>
          <w:rFonts w:ascii="Calibri" w:hAnsi="Calibri" w:cs="Times New Roman"/>
          <w:b/>
        </w:rPr>
        <w:t>Fraud cases*</w:t>
      </w:r>
    </w:p>
    <w:p w14:paraId="282687AF" w14:textId="77777777" w:rsidR="006112E9" w:rsidRDefault="006112E9" w:rsidP="006112E9">
      <w:pPr>
        <w:ind w:left="720" w:hanging="720"/>
        <w:rPr>
          <w:rFonts w:ascii="Calibri" w:hAnsi="Calibri" w:cs="Times New Roman"/>
          <w:b/>
        </w:rPr>
      </w:pPr>
    </w:p>
    <w:p w14:paraId="69300BFB" w14:textId="3A607EE2" w:rsidR="006112E9" w:rsidRPr="001A400F" w:rsidRDefault="006112E9" w:rsidP="006112E9">
      <w:pPr>
        <w:rPr>
          <w:rFonts w:ascii="Calibri" w:hAnsi="Calibri" w:cs="Times New Roman"/>
        </w:rPr>
      </w:pPr>
      <w:r w:rsidRPr="001A400F">
        <w:rPr>
          <w:rFonts w:ascii="Calibri" w:hAnsi="Calibri" w:cs="Times New Roman"/>
        </w:rPr>
        <w:t xml:space="preserve">There were no fraud investigations undertaken by </w:t>
      </w:r>
      <w:r w:rsidR="006F36B2" w:rsidRPr="006F36B2">
        <w:rPr>
          <w:rFonts w:ascii="Calibri" w:hAnsi="Calibri" w:cs="Times New Roman"/>
        </w:rPr>
        <w:t>W</w:t>
      </w:r>
      <w:r w:rsidRPr="006F36B2">
        <w:rPr>
          <w:rFonts w:ascii="Calibri" w:hAnsi="Calibri" w:cs="Times New Roman"/>
        </w:rPr>
        <w:t>TC during</w:t>
      </w:r>
      <w:r w:rsidRPr="001A400F">
        <w:rPr>
          <w:rFonts w:ascii="Calibri" w:hAnsi="Calibri" w:cs="Times New Roman"/>
        </w:rPr>
        <w:t xml:space="preserve"> 20</w:t>
      </w:r>
      <w:r w:rsidR="00754EBB">
        <w:rPr>
          <w:rFonts w:ascii="Calibri" w:hAnsi="Calibri" w:cs="Times New Roman"/>
        </w:rPr>
        <w:t>2</w:t>
      </w:r>
      <w:r w:rsidR="00D25E6D">
        <w:rPr>
          <w:rFonts w:ascii="Calibri" w:hAnsi="Calibri" w:cs="Times New Roman"/>
        </w:rPr>
        <w:t>3</w:t>
      </w:r>
      <w:r w:rsidR="00CD0EA3">
        <w:rPr>
          <w:rFonts w:ascii="Calibri" w:hAnsi="Calibri" w:cs="Times New Roman"/>
        </w:rPr>
        <w:t>/2</w:t>
      </w:r>
      <w:r w:rsidR="00D25E6D">
        <w:rPr>
          <w:rFonts w:ascii="Calibri" w:hAnsi="Calibri" w:cs="Times New Roman"/>
        </w:rPr>
        <w:t>4</w:t>
      </w:r>
      <w:r w:rsidR="00735B77">
        <w:rPr>
          <w:rFonts w:ascii="Calibri" w:hAnsi="Calibri" w:cs="Times New Roman"/>
        </w:rPr>
        <w:t xml:space="preserve">. </w:t>
      </w:r>
      <w:r>
        <w:rPr>
          <w:rFonts w:ascii="Calibri" w:hAnsi="Calibri" w:cs="Times New Roman"/>
        </w:rPr>
        <w:t xml:space="preserve"> </w:t>
      </w:r>
      <w:r w:rsidR="00754EBB">
        <w:rPr>
          <w:rFonts w:ascii="Calibri" w:hAnsi="Calibri" w:cs="Times New Roman"/>
        </w:rPr>
        <w:t>W</w:t>
      </w:r>
      <w:r>
        <w:rPr>
          <w:rFonts w:ascii="Calibri" w:hAnsi="Calibri" w:cs="Times New Roman"/>
        </w:rPr>
        <w:t>TC do not employ any fraud investigators.</w:t>
      </w:r>
      <w:r w:rsidRPr="001A400F">
        <w:rPr>
          <w:rFonts w:ascii="Calibri" w:hAnsi="Calibri" w:cs="Times New Roman"/>
        </w:rPr>
        <w:t xml:space="preserve"> </w:t>
      </w:r>
    </w:p>
    <w:p w14:paraId="734879FE" w14:textId="77777777" w:rsidR="006112E9" w:rsidRDefault="006112E9" w:rsidP="006112E9">
      <w:pPr>
        <w:ind w:left="720" w:hanging="720"/>
        <w:rPr>
          <w:rFonts w:ascii="Calibri" w:hAnsi="Calibri" w:cs="Times New Roman"/>
          <w:b/>
        </w:rPr>
      </w:pPr>
    </w:p>
    <w:p w14:paraId="3E7CEEFF" w14:textId="5A1D524D" w:rsidR="006112E9" w:rsidRDefault="006112E9" w:rsidP="006112E9">
      <w:pPr>
        <w:ind w:left="720" w:hanging="720"/>
        <w:rPr>
          <w:rFonts w:ascii="Calibri" w:hAnsi="Calibri" w:cs="Times New Roman"/>
          <w:b/>
        </w:rPr>
      </w:pPr>
      <w:r w:rsidRPr="00AE64F9">
        <w:rPr>
          <w:rFonts w:ascii="Calibri" w:hAnsi="Calibri" w:cs="Times New Roman"/>
          <w:b/>
        </w:rPr>
        <w:t xml:space="preserve">Section 137 </w:t>
      </w:r>
      <w:r>
        <w:rPr>
          <w:rFonts w:ascii="Calibri" w:hAnsi="Calibri" w:cs="Times New Roman"/>
          <w:b/>
        </w:rPr>
        <w:t>(</w:t>
      </w:r>
      <w:r w:rsidR="00593142">
        <w:rPr>
          <w:rFonts w:ascii="Calibri" w:hAnsi="Calibri" w:cs="Times New Roman"/>
          <w:b/>
        </w:rPr>
        <w:t>Grant) Payments</w:t>
      </w:r>
      <w:r>
        <w:rPr>
          <w:rFonts w:ascii="Calibri" w:hAnsi="Calibri" w:cs="Times New Roman"/>
          <w:b/>
        </w:rPr>
        <w:t>*</w:t>
      </w:r>
    </w:p>
    <w:p w14:paraId="59E991DD" w14:textId="77777777" w:rsidR="006112E9" w:rsidRDefault="006112E9" w:rsidP="006112E9">
      <w:pPr>
        <w:ind w:left="720" w:hanging="720"/>
        <w:rPr>
          <w:rFonts w:ascii="Calibri" w:hAnsi="Calibri" w:cs="Times New Roman"/>
          <w:b/>
        </w:rPr>
      </w:pPr>
    </w:p>
    <w:p w14:paraId="708DB455" w14:textId="3DE5E01F" w:rsidR="006112E9" w:rsidRDefault="006112E9" w:rsidP="006112E9">
      <w:pPr>
        <w:rPr>
          <w:rFonts w:ascii="Calibri" w:hAnsi="Calibri"/>
        </w:rPr>
      </w:pPr>
      <w:r w:rsidRPr="00AE64F9">
        <w:rPr>
          <w:rFonts w:ascii="Calibri" w:hAnsi="Calibri" w:cs="Times New Roman"/>
        </w:rPr>
        <w:t xml:space="preserve">Section 137 of the Local Government Act 1972 enables Parish Councils to spend up to </w:t>
      </w:r>
      <w:r>
        <w:rPr>
          <w:rFonts w:ascii="Calibri" w:hAnsi="Calibri" w:cs="Times New Roman"/>
        </w:rPr>
        <w:t xml:space="preserve">a designated sum of money per </w:t>
      </w:r>
      <w:r w:rsidRPr="00AE64F9">
        <w:rPr>
          <w:rFonts w:ascii="Calibri" w:hAnsi="Calibri" w:cs="Times New Roman"/>
        </w:rPr>
        <w:t>elector for the benefit of people in the area on activities or projects not specifically authorised by other powers.</w:t>
      </w:r>
      <w:r>
        <w:rPr>
          <w:rFonts w:ascii="Calibri" w:hAnsi="Calibri" w:cs="Times New Roman"/>
        </w:rPr>
        <w:t xml:space="preserve"> In </w:t>
      </w:r>
      <w:r w:rsidR="00D81EE1">
        <w:rPr>
          <w:rFonts w:ascii="Calibri" w:hAnsi="Calibri" w:cs="Times New Roman"/>
        </w:rPr>
        <w:t>May 2019</w:t>
      </w:r>
      <w:r>
        <w:rPr>
          <w:rFonts w:ascii="Calibri" w:hAnsi="Calibri" w:cs="Times New Roman"/>
        </w:rPr>
        <w:t xml:space="preserve"> </w:t>
      </w:r>
      <w:r w:rsidR="00754EBB">
        <w:rPr>
          <w:rFonts w:ascii="Calibri" w:hAnsi="Calibri" w:cs="Times New Roman"/>
        </w:rPr>
        <w:t>Ware</w:t>
      </w:r>
      <w:r>
        <w:rPr>
          <w:rFonts w:ascii="Calibri" w:hAnsi="Calibri" w:cs="Times New Roman"/>
        </w:rPr>
        <w:t xml:space="preserve"> Town Council resolved to operate under the General Power of Competence, Localism Act 2011 (STC 677) after meeting </w:t>
      </w:r>
      <w:r w:rsidRPr="00451736">
        <w:rPr>
          <w:rFonts w:ascii="Calibri" w:hAnsi="Calibri"/>
        </w:rPr>
        <w:t>criteria related to the electoral mandate and a qualified clerk</w:t>
      </w:r>
      <w:r>
        <w:rPr>
          <w:rFonts w:ascii="Calibri" w:hAnsi="Calibri"/>
        </w:rPr>
        <w:t>. Section 137 no longer applies.</w:t>
      </w:r>
    </w:p>
    <w:p w14:paraId="68D8EE41" w14:textId="77777777" w:rsidR="006112E9" w:rsidRDefault="006112E9" w:rsidP="006112E9">
      <w:pPr>
        <w:rPr>
          <w:rFonts w:ascii="Calibri" w:hAnsi="Calibri"/>
        </w:rPr>
      </w:pPr>
    </w:p>
    <w:p w14:paraId="65392F9E" w14:textId="6161D00D" w:rsidR="006112E9" w:rsidRDefault="006112E9" w:rsidP="006112E9">
      <w:pPr>
        <w:rPr>
          <w:rFonts w:ascii="Calibri" w:hAnsi="Calibri"/>
        </w:rPr>
      </w:pPr>
      <w:r>
        <w:rPr>
          <w:rFonts w:ascii="Calibri" w:hAnsi="Calibri"/>
        </w:rPr>
        <w:t>General grants totalling £</w:t>
      </w:r>
      <w:r w:rsidR="009542CD">
        <w:rPr>
          <w:rFonts w:ascii="Calibri" w:hAnsi="Calibri"/>
        </w:rPr>
        <w:t>53</w:t>
      </w:r>
      <w:r w:rsidR="005E1B36">
        <w:rPr>
          <w:rFonts w:ascii="Calibri" w:hAnsi="Calibri"/>
        </w:rPr>
        <w:t>,</w:t>
      </w:r>
      <w:r w:rsidR="009542CD">
        <w:rPr>
          <w:rFonts w:ascii="Calibri" w:hAnsi="Calibri"/>
        </w:rPr>
        <w:t>450.00</w:t>
      </w:r>
      <w:r>
        <w:rPr>
          <w:rFonts w:ascii="Calibri" w:hAnsi="Calibri"/>
        </w:rPr>
        <w:t xml:space="preserve"> were given in the 20</w:t>
      </w:r>
      <w:r w:rsidR="00754EBB">
        <w:rPr>
          <w:rFonts w:ascii="Calibri" w:hAnsi="Calibri"/>
        </w:rPr>
        <w:t>2</w:t>
      </w:r>
      <w:r w:rsidR="00BF0D40">
        <w:rPr>
          <w:rFonts w:ascii="Calibri" w:hAnsi="Calibri"/>
        </w:rPr>
        <w:t>3</w:t>
      </w:r>
      <w:r w:rsidR="00CD0EA3">
        <w:rPr>
          <w:rFonts w:ascii="Calibri" w:hAnsi="Calibri"/>
        </w:rPr>
        <w:t>/2</w:t>
      </w:r>
      <w:r w:rsidR="00BF0D40">
        <w:rPr>
          <w:rFonts w:ascii="Calibri" w:hAnsi="Calibri"/>
        </w:rPr>
        <w:t>4</w:t>
      </w:r>
      <w:r>
        <w:rPr>
          <w:rFonts w:ascii="Calibri" w:hAnsi="Calibri"/>
        </w:rPr>
        <w:t xml:space="preserve"> </w:t>
      </w:r>
      <w:r w:rsidR="00B2290B">
        <w:rPr>
          <w:rFonts w:ascii="Calibri" w:hAnsi="Calibri"/>
        </w:rPr>
        <w:t>including.</w:t>
      </w:r>
    </w:p>
    <w:p w14:paraId="7E3D2530" w14:textId="0AC8A232" w:rsidR="00D81EE1" w:rsidRDefault="00D81EE1" w:rsidP="006112E9">
      <w:pPr>
        <w:rPr>
          <w:rFonts w:ascii="Calibri" w:hAnsi="Calibri"/>
        </w:rPr>
      </w:pPr>
    </w:p>
    <w:p w14:paraId="233DA94A" w14:textId="50BC2099" w:rsidR="00C5370F" w:rsidRDefault="00C5370F" w:rsidP="006112E9">
      <w:pPr>
        <w:rPr>
          <w:rFonts w:ascii="Calibri" w:hAnsi="Calibri"/>
        </w:rPr>
      </w:pPr>
      <w:r>
        <w:rPr>
          <w:rFonts w:ascii="Calibri" w:hAnsi="Calibri"/>
        </w:rPr>
        <w:t>Ware in Bloom - £</w:t>
      </w:r>
      <w:r w:rsidR="00D670A4">
        <w:rPr>
          <w:rFonts w:ascii="Calibri" w:hAnsi="Calibri"/>
        </w:rPr>
        <w:t>1</w:t>
      </w:r>
      <w:r w:rsidR="00562AC0">
        <w:rPr>
          <w:rFonts w:ascii="Calibri" w:hAnsi="Calibri"/>
        </w:rPr>
        <w:t>,</w:t>
      </w:r>
      <w:r w:rsidR="00B8241C">
        <w:rPr>
          <w:rFonts w:ascii="Calibri" w:hAnsi="Calibri"/>
        </w:rPr>
        <w:t>300.00</w:t>
      </w:r>
    </w:p>
    <w:p w14:paraId="0664A74B" w14:textId="60CBEB22" w:rsidR="00C5370F" w:rsidRDefault="00C5370F" w:rsidP="006112E9">
      <w:pPr>
        <w:rPr>
          <w:rFonts w:ascii="Calibri" w:hAnsi="Calibri"/>
        </w:rPr>
      </w:pPr>
      <w:r>
        <w:rPr>
          <w:rFonts w:ascii="Calibri" w:hAnsi="Calibri"/>
        </w:rPr>
        <w:t>Ware Museum - £</w:t>
      </w:r>
      <w:r w:rsidR="00C12DF4">
        <w:rPr>
          <w:rFonts w:ascii="Calibri" w:hAnsi="Calibri"/>
        </w:rPr>
        <w:t>7,</w:t>
      </w:r>
      <w:r>
        <w:rPr>
          <w:rFonts w:ascii="Calibri" w:hAnsi="Calibri"/>
        </w:rPr>
        <w:t>500</w:t>
      </w:r>
      <w:r w:rsidR="00B8241C">
        <w:rPr>
          <w:rFonts w:ascii="Calibri" w:hAnsi="Calibri"/>
        </w:rPr>
        <w:t>.00</w:t>
      </w:r>
    </w:p>
    <w:p w14:paraId="025E19AD" w14:textId="50F0D3B8" w:rsidR="00087CE9" w:rsidRDefault="00B8241C" w:rsidP="006112E9">
      <w:pPr>
        <w:rPr>
          <w:rFonts w:ascii="Calibri" w:hAnsi="Calibri"/>
        </w:rPr>
      </w:pPr>
      <w:r>
        <w:rPr>
          <w:rFonts w:ascii="Calibri" w:hAnsi="Calibri"/>
        </w:rPr>
        <w:t xml:space="preserve">Dickensian Evening - </w:t>
      </w:r>
      <w:r w:rsidR="006B727D">
        <w:rPr>
          <w:rFonts w:ascii="Calibri" w:hAnsi="Calibri"/>
        </w:rPr>
        <w:t>£1,600.00</w:t>
      </w:r>
    </w:p>
    <w:p w14:paraId="0AECDF79" w14:textId="21553C53" w:rsidR="00E24EB6" w:rsidRDefault="00A969DD" w:rsidP="006112E9">
      <w:pPr>
        <w:rPr>
          <w:rFonts w:ascii="Calibri" w:hAnsi="Calibri"/>
        </w:rPr>
      </w:pPr>
      <w:r>
        <w:rPr>
          <w:rFonts w:ascii="Calibri" w:hAnsi="Calibri"/>
        </w:rPr>
        <w:t>Other</w:t>
      </w:r>
      <w:r w:rsidR="00E24EB6">
        <w:rPr>
          <w:rFonts w:ascii="Calibri" w:hAnsi="Calibri"/>
        </w:rPr>
        <w:t xml:space="preserve"> Grants - </w:t>
      </w:r>
      <w:r w:rsidR="000C60E4">
        <w:rPr>
          <w:rFonts w:ascii="Calibri" w:hAnsi="Calibri"/>
        </w:rPr>
        <w:t>£</w:t>
      </w:r>
      <w:r w:rsidR="00F06274">
        <w:rPr>
          <w:rFonts w:ascii="Calibri" w:hAnsi="Calibri"/>
        </w:rPr>
        <w:t>43</w:t>
      </w:r>
      <w:r w:rsidR="000C60E4">
        <w:rPr>
          <w:rFonts w:ascii="Calibri" w:hAnsi="Calibri"/>
        </w:rPr>
        <w:t>,</w:t>
      </w:r>
      <w:r w:rsidR="00F06274">
        <w:rPr>
          <w:rFonts w:ascii="Calibri" w:hAnsi="Calibri"/>
        </w:rPr>
        <w:t>050.00</w:t>
      </w:r>
    </w:p>
    <w:p w14:paraId="5DE4B1D7" w14:textId="77777777" w:rsidR="006112E9" w:rsidRDefault="006112E9" w:rsidP="006112E9">
      <w:pPr>
        <w:rPr>
          <w:rFonts w:ascii="Calibri" w:hAnsi="Calibri"/>
        </w:rPr>
      </w:pPr>
    </w:p>
    <w:p w14:paraId="29875F19" w14:textId="77777777" w:rsidR="006112E9" w:rsidRDefault="006112E9" w:rsidP="006112E9">
      <w:pPr>
        <w:rPr>
          <w:rFonts w:ascii="Calibri" w:hAnsi="Calibri"/>
        </w:rPr>
      </w:pPr>
      <w:r>
        <w:rPr>
          <w:rFonts w:ascii="Calibri" w:hAnsi="Calibri"/>
        </w:rPr>
        <w:t xml:space="preserve">Criteria related to </w:t>
      </w:r>
      <w:r w:rsidR="00754EBB">
        <w:rPr>
          <w:rFonts w:ascii="Calibri" w:hAnsi="Calibri"/>
        </w:rPr>
        <w:t>W</w:t>
      </w:r>
      <w:r>
        <w:rPr>
          <w:rFonts w:ascii="Calibri" w:hAnsi="Calibri"/>
        </w:rPr>
        <w:t>TC grant policy is available on the website.</w:t>
      </w:r>
    </w:p>
    <w:p w14:paraId="2BE16346" w14:textId="77777777" w:rsidR="00340143" w:rsidRDefault="00340143" w:rsidP="006112E9">
      <w:pPr>
        <w:rPr>
          <w:rFonts w:ascii="Calibri" w:hAnsi="Calibri" w:cs="Times New Roman"/>
          <w:b/>
        </w:rPr>
      </w:pPr>
    </w:p>
    <w:p w14:paraId="138DDF02" w14:textId="1FAF872C" w:rsidR="006112E9" w:rsidRPr="001F221F" w:rsidRDefault="006112E9" w:rsidP="006112E9">
      <w:pPr>
        <w:rPr>
          <w:rFonts w:ascii="Calibri" w:hAnsi="Calibri" w:cs="Times New Roman"/>
          <w:b/>
        </w:rPr>
      </w:pPr>
      <w:r w:rsidRPr="001F221F">
        <w:rPr>
          <w:rFonts w:ascii="Calibri" w:hAnsi="Calibri" w:cs="Times New Roman"/>
          <w:b/>
        </w:rPr>
        <w:t>Officer Decisions*</w:t>
      </w:r>
    </w:p>
    <w:p w14:paraId="44B118DB" w14:textId="77777777" w:rsidR="006112E9" w:rsidRDefault="006112E9" w:rsidP="006112E9">
      <w:pPr>
        <w:rPr>
          <w:rFonts w:ascii="Calibri" w:hAnsi="Calibri" w:cs="Times New Roman"/>
        </w:rPr>
      </w:pPr>
    </w:p>
    <w:p w14:paraId="59136E30" w14:textId="77777777" w:rsidR="006112E9" w:rsidRDefault="006112E9" w:rsidP="006112E9">
      <w:pPr>
        <w:rPr>
          <w:rFonts w:ascii="Calibri" w:hAnsi="Calibri" w:cs="Times New Roman"/>
        </w:rPr>
      </w:pPr>
      <w:r>
        <w:rPr>
          <w:rFonts w:ascii="Calibri" w:hAnsi="Calibri" w:cs="Times New Roman"/>
        </w:rPr>
        <w:t>Decisions made by Officers of the council will be reported to the first appropriate public Council meeting to be included in the minutes. These records will be retained for a minimum of four years.</w:t>
      </w:r>
    </w:p>
    <w:p w14:paraId="5976FF1A" w14:textId="77777777" w:rsidR="006112E9" w:rsidRDefault="006112E9" w:rsidP="006112E9">
      <w:pPr>
        <w:rPr>
          <w:rFonts w:ascii="Calibri" w:hAnsi="Calibri" w:cs="Times New Roman"/>
        </w:rPr>
      </w:pPr>
    </w:p>
    <w:p w14:paraId="45257637" w14:textId="77777777" w:rsidR="006112E9" w:rsidRPr="008E6CC5" w:rsidRDefault="006112E9" w:rsidP="006112E9">
      <w:pPr>
        <w:rPr>
          <w:rFonts w:ascii="Calibri" w:hAnsi="Calibri" w:cs="Times New Roman"/>
          <w:b/>
        </w:rPr>
      </w:pPr>
      <w:r w:rsidRPr="008E6CC5">
        <w:rPr>
          <w:rFonts w:ascii="Calibri" w:hAnsi="Calibri" w:cs="Times New Roman"/>
          <w:b/>
        </w:rPr>
        <w:t>Transparency of Information*</w:t>
      </w:r>
    </w:p>
    <w:p w14:paraId="4934F9CA" w14:textId="77777777" w:rsidR="006112E9" w:rsidRDefault="006112E9" w:rsidP="006112E9">
      <w:pPr>
        <w:rPr>
          <w:rFonts w:ascii="Calibri" w:hAnsi="Calibri" w:cs="Times New Roman"/>
        </w:rPr>
      </w:pPr>
    </w:p>
    <w:p w14:paraId="105FA41C" w14:textId="6864F940" w:rsidR="006112E9" w:rsidRDefault="00754EBB" w:rsidP="006112E9">
      <w:pPr>
        <w:rPr>
          <w:rFonts w:ascii="Calibri" w:hAnsi="Calibri" w:cs="Times New Roman"/>
        </w:rPr>
      </w:pPr>
      <w:r>
        <w:rPr>
          <w:rFonts w:ascii="Calibri" w:hAnsi="Calibri" w:cs="Times New Roman"/>
        </w:rPr>
        <w:t>W</w:t>
      </w:r>
      <w:r w:rsidR="006112E9">
        <w:rPr>
          <w:rFonts w:ascii="Calibri" w:hAnsi="Calibri" w:cs="Times New Roman"/>
        </w:rPr>
        <w:t xml:space="preserve">TC aim to be transparent in all of its activities and will publish information to the community in a timely manner. Requests for further information, or suggestions to improve transparency should be submitted via the </w:t>
      </w:r>
      <w:r w:rsidR="00593142">
        <w:rPr>
          <w:rFonts w:ascii="Calibri" w:hAnsi="Calibri" w:cs="Times New Roman"/>
        </w:rPr>
        <w:t>Clerk’s</w:t>
      </w:r>
      <w:r w:rsidR="006112E9">
        <w:rPr>
          <w:rFonts w:ascii="Calibri" w:hAnsi="Calibri" w:cs="Times New Roman"/>
        </w:rPr>
        <w:t xml:space="preserve"> Office</w:t>
      </w:r>
    </w:p>
    <w:p w14:paraId="402784F6" w14:textId="77777777" w:rsidR="006112E9" w:rsidRDefault="006112E9" w:rsidP="006112E9">
      <w:pPr>
        <w:rPr>
          <w:rFonts w:ascii="Calibri" w:hAnsi="Calibri" w:cs="Times New Roman"/>
        </w:rPr>
      </w:pPr>
    </w:p>
    <w:p w14:paraId="4724B373" w14:textId="00AA486E" w:rsidR="006112E9" w:rsidRDefault="006112E9" w:rsidP="006112E9">
      <w:pPr>
        <w:rPr>
          <w:rFonts w:ascii="Calibri" w:hAnsi="Calibri" w:cs="Times New Roman"/>
        </w:rPr>
      </w:pPr>
      <w:r>
        <w:rPr>
          <w:rFonts w:ascii="Calibri" w:hAnsi="Calibri" w:cs="Times New Roman"/>
        </w:rPr>
        <w:t>townclerk@</w:t>
      </w:r>
      <w:r w:rsidR="00754EBB">
        <w:rPr>
          <w:rFonts w:ascii="Calibri" w:hAnsi="Calibri" w:cs="Times New Roman"/>
        </w:rPr>
        <w:t>ware</w:t>
      </w:r>
      <w:r>
        <w:rPr>
          <w:rFonts w:ascii="Calibri" w:hAnsi="Calibri" w:cs="Times New Roman"/>
        </w:rPr>
        <w:t>towncouncil.gov.uk</w:t>
      </w:r>
    </w:p>
    <w:p w14:paraId="660513B3" w14:textId="77777777" w:rsidR="006112E9" w:rsidRDefault="006112E9" w:rsidP="006112E9">
      <w:pPr>
        <w:rPr>
          <w:rFonts w:ascii="Calibri" w:hAnsi="Calibri" w:cs="Times New Roman"/>
        </w:rPr>
      </w:pPr>
    </w:p>
    <w:p w14:paraId="6BD19A75" w14:textId="77777777" w:rsidR="006112E9" w:rsidRDefault="006112E9" w:rsidP="006112E9">
      <w:pPr>
        <w:rPr>
          <w:rFonts w:ascii="Calibri" w:hAnsi="Calibri" w:cs="Times New Roman"/>
        </w:rPr>
      </w:pPr>
      <w:r>
        <w:rPr>
          <w:rFonts w:ascii="Calibri" w:hAnsi="Calibri" w:cs="Times New Roman"/>
        </w:rPr>
        <w:t>Terry Philpott PSLCC, MILCM</w:t>
      </w:r>
    </w:p>
    <w:p w14:paraId="631F71F0" w14:textId="77777777" w:rsidR="006112E9" w:rsidRDefault="006112E9" w:rsidP="006112E9">
      <w:pPr>
        <w:rPr>
          <w:rFonts w:ascii="Calibri" w:hAnsi="Calibri" w:cs="Times New Roman"/>
        </w:rPr>
      </w:pPr>
      <w:r>
        <w:rPr>
          <w:rFonts w:ascii="Calibri" w:hAnsi="Calibri" w:cs="Times New Roman"/>
        </w:rPr>
        <w:t>Town Clerk</w:t>
      </w:r>
    </w:p>
    <w:p w14:paraId="4862F2B5" w14:textId="77777777" w:rsidR="006112E9" w:rsidRDefault="00754EBB" w:rsidP="006112E9">
      <w:pPr>
        <w:rPr>
          <w:rFonts w:ascii="Calibri" w:hAnsi="Calibri" w:cs="Times New Roman"/>
        </w:rPr>
      </w:pPr>
      <w:r>
        <w:rPr>
          <w:rFonts w:ascii="Calibri" w:hAnsi="Calibri" w:cs="Times New Roman"/>
        </w:rPr>
        <w:lastRenderedPageBreak/>
        <w:t>Ware</w:t>
      </w:r>
      <w:r w:rsidR="006112E9">
        <w:rPr>
          <w:rFonts w:ascii="Calibri" w:hAnsi="Calibri" w:cs="Times New Roman"/>
        </w:rPr>
        <w:t xml:space="preserve"> Town Council</w:t>
      </w:r>
    </w:p>
    <w:p w14:paraId="57833531" w14:textId="36F4E466" w:rsidR="006112E9" w:rsidRDefault="00754EBB" w:rsidP="006112E9">
      <w:pPr>
        <w:rPr>
          <w:rFonts w:ascii="Calibri" w:hAnsi="Calibri" w:cs="Times New Roman"/>
        </w:rPr>
      </w:pPr>
      <w:r>
        <w:rPr>
          <w:rFonts w:ascii="Calibri" w:hAnsi="Calibri" w:cs="Times New Roman"/>
        </w:rPr>
        <w:t>The Priory</w:t>
      </w:r>
      <w:r w:rsidR="002A4729">
        <w:rPr>
          <w:rFonts w:ascii="Calibri" w:hAnsi="Calibri" w:cs="Times New Roman"/>
        </w:rPr>
        <w:t xml:space="preserve">, </w:t>
      </w:r>
      <w:r>
        <w:rPr>
          <w:rFonts w:ascii="Calibri" w:hAnsi="Calibri" w:cs="Times New Roman"/>
        </w:rPr>
        <w:t>High Street</w:t>
      </w:r>
      <w:r>
        <w:rPr>
          <w:rFonts w:ascii="Calibri" w:hAnsi="Calibri" w:cs="Times New Roman"/>
        </w:rPr>
        <w:tab/>
      </w:r>
    </w:p>
    <w:p w14:paraId="5F9C81B3" w14:textId="77777777" w:rsidR="00754EBB" w:rsidRDefault="00754EBB" w:rsidP="006112E9">
      <w:pPr>
        <w:rPr>
          <w:rFonts w:ascii="Calibri" w:hAnsi="Calibri" w:cs="Times New Roman"/>
        </w:rPr>
      </w:pPr>
      <w:r>
        <w:rPr>
          <w:rFonts w:ascii="Calibri" w:hAnsi="Calibri" w:cs="Times New Roman"/>
        </w:rPr>
        <w:t>Ware</w:t>
      </w:r>
    </w:p>
    <w:p w14:paraId="31E2918F" w14:textId="2FFA61C5" w:rsidR="006112E9" w:rsidRDefault="00754EBB" w:rsidP="005E5364">
      <w:pPr>
        <w:rPr>
          <w:rFonts w:ascii="Calibri" w:hAnsi="Calibri" w:cs="Times New Roman"/>
          <w:sz w:val="28"/>
          <w:szCs w:val="28"/>
        </w:rPr>
      </w:pPr>
      <w:r>
        <w:rPr>
          <w:rFonts w:ascii="Calibri" w:hAnsi="Calibri" w:cs="Times New Roman"/>
        </w:rPr>
        <w:t>Herts</w:t>
      </w:r>
      <w:r w:rsidR="002A4729">
        <w:rPr>
          <w:rFonts w:ascii="Calibri" w:hAnsi="Calibri" w:cs="Times New Roman"/>
        </w:rPr>
        <w:t xml:space="preserve"> </w:t>
      </w:r>
      <w:r>
        <w:rPr>
          <w:rFonts w:ascii="Calibri" w:hAnsi="Calibri" w:cs="Times New Roman"/>
        </w:rPr>
        <w:t>SG12 9AL</w:t>
      </w:r>
    </w:p>
    <w:p w14:paraId="3C5BAE94" w14:textId="77777777" w:rsidR="00340143" w:rsidRPr="002A4729" w:rsidRDefault="00340143" w:rsidP="006112E9">
      <w:pPr>
        <w:ind w:left="720" w:hanging="720"/>
        <w:rPr>
          <w:rFonts w:ascii="Calibri" w:hAnsi="Calibri" w:cs="Times New Roman"/>
          <w:b/>
          <w:bCs/>
          <w:sz w:val="28"/>
          <w:szCs w:val="28"/>
        </w:rPr>
      </w:pPr>
    </w:p>
    <w:p w14:paraId="5BF6FBC1" w14:textId="1AE5826B" w:rsidR="006112E9" w:rsidRPr="002A4729" w:rsidRDefault="00754EBB" w:rsidP="006112E9">
      <w:pPr>
        <w:ind w:left="720" w:hanging="720"/>
        <w:rPr>
          <w:rFonts w:ascii="Calibri" w:hAnsi="Calibri" w:cs="Times New Roman"/>
          <w:b/>
          <w:bCs/>
          <w:sz w:val="28"/>
          <w:szCs w:val="28"/>
        </w:rPr>
      </w:pPr>
      <w:r w:rsidRPr="002A4729">
        <w:rPr>
          <w:rFonts w:ascii="Calibri" w:hAnsi="Calibri" w:cs="Times New Roman"/>
          <w:b/>
          <w:bCs/>
          <w:sz w:val="28"/>
          <w:szCs w:val="28"/>
        </w:rPr>
        <w:t>Ware</w:t>
      </w:r>
      <w:r w:rsidR="006112E9" w:rsidRPr="002A4729">
        <w:rPr>
          <w:rFonts w:ascii="Calibri" w:hAnsi="Calibri" w:cs="Times New Roman"/>
          <w:b/>
          <w:bCs/>
          <w:sz w:val="28"/>
          <w:szCs w:val="28"/>
        </w:rPr>
        <w:t xml:space="preserve"> Town Council: Summary of Assets at 31st March </w:t>
      </w:r>
      <w:r w:rsidR="00487F39" w:rsidRPr="002A4729">
        <w:rPr>
          <w:rFonts w:ascii="Calibri" w:hAnsi="Calibri" w:cs="Times New Roman"/>
          <w:b/>
          <w:bCs/>
          <w:sz w:val="28"/>
          <w:szCs w:val="28"/>
        </w:rPr>
        <w:t>202</w:t>
      </w:r>
      <w:r w:rsidR="000343CF" w:rsidRPr="002A4729">
        <w:rPr>
          <w:rFonts w:ascii="Calibri" w:hAnsi="Calibri" w:cs="Times New Roman"/>
          <w:b/>
          <w:bCs/>
          <w:sz w:val="28"/>
          <w:szCs w:val="28"/>
        </w:rPr>
        <w:t>4</w:t>
      </w:r>
    </w:p>
    <w:p w14:paraId="7F3FC81B" w14:textId="607950A2" w:rsidR="008D694F" w:rsidRDefault="006112E9" w:rsidP="002D1CC3">
      <w:pPr>
        <w:rPr>
          <w:rFonts w:ascii="Calibri" w:hAnsi="Calibri" w:cs="Times New Roman"/>
        </w:rPr>
      </w:pPr>
      <w:r w:rsidRPr="00224BFE">
        <w:rPr>
          <w:rFonts w:ascii="Calibri" w:hAnsi="Calibri" w:cs="Times New Roman"/>
        </w:rPr>
        <w:t>The details related to</w:t>
      </w:r>
      <w:r>
        <w:rPr>
          <w:rFonts w:ascii="Calibri" w:hAnsi="Calibri" w:cs="Times New Roman"/>
        </w:rPr>
        <w:t xml:space="preserve"> land held by the Council will is updated in line with the Local Government Transparency Code 2014*, including details of size, usage and suitability for purpose, this information is available in the Asset report.</w:t>
      </w:r>
      <w:r w:rsidRPr="00224BFE">
        <w:rPr>
          <w:rFonts w:ascii="Calibri" w:hAnsi="Calibri" w:cs="Times New Roman"/>
        </w:rPr>
        <w:t xml:space="preserve"> </w:t>
      </w:r>
    </w:p>
    <w:p w14:paraId="3BFD9B04" w14:textId="08812268" w:rsidR="001D24B4" w:rsidRDefault="006154BE" w:rsidP="002D1CC3">
      <w:pPr>
        <w:rPr>
          <w:rFonts w:eastAsiaTheme="minorEastAsia"/>
          <w:b/>
          <w:bCs/>
          <w:color w:val="000000"/>
          <w:sz w:val="40"/>
          <w:szCs w:val="40"/>
          <w:lang w:eastAsia="en-GB"/>
        </w:rPr>
      </w:pPr>
      <w:r w:rsidRPr="006154BE">
        <w:rPr>
          <w:rFonts w:ascii="Calibri" w:hAnsi="Calibri" w:cs="Times New Roman"/>
          <w:b/>
          <w:bCs/>
          <w:sz w:val="32"/>
          <w:szCs w:val="32"/>
        </w:rPr>
        <w:t xml:space="preserve">Fixed Assets </w:t>
      </w:r>
      <w:r>
        <w:rPr>
          <w:rFonts w:ascii="Calibri" w:hAnsi="Calibri" w:cs="Times New Roman"/>
          <w:b/>
          <w:bCs/>
          <w:sz w:val="32"/>
          <w:szCs w:val="32"/>
        </w:rPr>
        <w:t xml:space="preserve">List </w:t>
      </w:r>
      <w:r w:rsidRPr="006154BE">
        <w:rPr>
          <w:rFonts w:eastAsiaTheme="minorEastAsia"/>
        </w:rPr>
        <w:t xml:space="preserve"> </w:t>
      </w:r>
      <w:r w:rsidR="002D1CC3">
        <w:rPr>
          <w:rFonts w:eastAsiaTheme="minorEastAsia"/>
        </w:rPr>
        <w:br/>
      </w:r>
      <w:r w:rsidR="00296F2E" w:rsidRPr="002A4729">
        <w:rPr>
          <w:rFonts w:eastAsiaTheme="minorEastAsia"/>
          <w:noProof/>
          <w:sz w:val="32"/>
          <w:szCs w:val="32"/>
        </w:rPr>
        <w:drawing>
          <wp:inline distT="0" distB="0" distL="0" distR="0" wp14:anchorId="72CF5C6B" wp14:editId="229E86DA">
            <wp:extent cx="5280660" cy="4702166"/>
            <wp:effectExtent l="0" t="0" r="0" b="3810"/>
            <wp:docPr id="10627688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1979" cy="4721150"/>
                    </a:xfrm>
                    <a:prstGeom prst="rect">
                      <a:avLst/>
                    </a:prstGeom>
                    <a:noFill/>
                    <a:ln>
                      <a:noFill/>
                    </a:ln>
                  </pic:spPr>
                </pic:pic>
              </a:graphicData>
            </a:graphic>
          </wp:inline>
        </w:drawing>
      </w:r>
    </w:p>
    <w:p w14:paraId="717DCD1E" w14:textId="77777777" w:rsidR="001D24B4" w:rsidRDefault="001D24B4" w:rsidP="00CC1A85">
      <w:pPr>
        <w:widowControl w:val="0"/>
        <w:tabs>
          <w:tab w:val="left" w:pos="90"/>
        </w:tabs>
        <w:autoSpaceDE w:val="0"/>
        <w:autoSpaceDN w:val="0"/>
        <w:adjustRightInd w:val="0"/>
        <w:rPr>
          <w:rFonts w:eastAsiaTheme="minorEastAsia"/>
        </w:rPr>
      </w:pPr>
    </w:p>
    <w:p w14:paraId="55335163" w14:textId="3D155023" w:rsidR="006112E9" w:rsidRPr="00AE64F9" w:rsidRDefault="006112E9" w:rsidP="006112E9">
      <w:pPr>
        <w:ind w:left="720" w:hanging="720"/>
        <w:rPr>
          <w:rFonts w:ascii="Calibri" w:hAnsi="Calibri" w:cs="Times New Roman"/>
          <w:b/>
        </w:rPr>
      </w:pPr>
      <w:r w:rsidRPr="00AE64F9">
        <w:rPr>
          <w:rFonts w:ascii="Calibri" w:hAnsi="Calibri" w:cs="Times New Roman"/>
          <w:b/>
        </w:rPr>
        <w:t>Borrowings</w:t>
      </w:r>
      <w:r w:rsidR="00405F46">
        <w:rPr>
          <w:rFonts w:ascii="Calibri" w:hAnsi="Calibri" w:cs="Times New Roman"/>
          <w:b/>
        </w:rPr>
        <w:t xml:space="preserve"> </w:t>
      </w:r>
      <w:r w:rsidRPr="00AE64F9">
        <w:rPr>
          <w:rFonts w:ascii="Calibri" w:hAnsi="Calibri" w:cs="Times New Roman"/>
          <w:b/>
        </w:rPr>
        <w:t>:</w:t>
      </w:r>
    </w:p>
    <w:p w14:paraId="2CC63681" w14:textId="77777777" w:rsidR="006112E9" w:rsidRDefault="006112E9" w:rsidP="006112E9">
      <w:pPr>
        <w:ind w:left="720" w:hanging="720"/>
        <w:rPr>
          <w:rFonts w:ascii="Calibri" w:hAnsi="Calibri" w:cs="Times New Roman"/>
        </w:rPr>
      </w:pPr>
    </w:p>
    <w:p w14:paraId="04AF211E" w14:textId="249CD3E9" w:rsidR="006112E9" w:rsidRPr="00AE64F9" w:rsidRDefault="00340143" w:rsidP="005E5364">
      <w:pPr>
        <w:ind w:left="142"/>
        <w:rPr>
          <w:rFonts w:ascii="Calibri" w:hAnsi="Calibri" w:cs="Times New Roman"/>
        </w:rPr>
      </w:pPr>
      <w:r>
        <w:rPr>
          <w:rFonts w:ascii="Calibri" w:hAnsi="Calibri" w:cs="Times New Roman"/>
        </w:rPr>
        <w:t xml:space="preserve">The outstanding value of the </w:t>
      </w:r>
      <w:r w:rsidR="00C96891">
        <w:rPr>
          <w:rFonts w:ascii="Calibri" w:hAnsi="Calibri" w:cs="Times New Roman"/>
        </w:rPr>
        <w:t xml:space="preserve">Public Works Loan Board </w:t>
      </w:r>
      <w:r>
        <w:rPr>
          <w:rFonts w:ascii="Calibri" w:hAnsi="Calibri" w:cs="Times New Roman"/>
        </w:rPr>
        <w:t xml:space="preserve">loan is </w:t>
      </w:r>
      <w:r w:rsidR="00C96891">
        <w:rPr>
          <w:rFonts w:ascii="Calibri" w:hAnsi="Calibri" w:cs="Times New Roman"/>
        </w:rPr>
        <w:t>£</w:t>
      </w:r>
      <w:r w:rsidR="001B563B">
        <w:rPr>
          <w:rFonts w:ascii="Calibri" w:hAnsi="Calibri" w:cs="Times New Roman"/>
        </w:rPr>
        <w:t>751,500</w:t>
      </w:r>
      <w:r w:rsidR="00CC5389">
        <w:rPr>
          <w:rFonts w:ascii="Calibri" w:hAnsi="Calibri" w:cs="Times New Roman"/>
        </w:rPr>
        <w:t>.00</w:t>
      </w:r>
      <w:r w:rsidR="00C96891">
        <w:rPr>
          <w:rFonts w:ascii="Calibri" w:hAnsi="Calibri" w:cs="Times New Roman"/>
        </w:rPr>
        <w:t xml:space="preserve"> with a total of</w:t>
      </w:r>
      <w:r>
        <w:rPr>
          <w:rFonts w:ascii="Calibri" w:hAnsi="Calibri" w:cs="Times New Roman"/>
        </w:rPr>
        <w:t xml:space="preserve"> </w:t>
      </w:r>
      <w:r w:rsidR="00754EBB">
        <w:rPr>
          <w:rFonts w:ascii="Calibri" w:hAnsi="Calibri" w:cs="Times New Roman"/>
        </w:rPr>
        <w:t>£</w:t>
      </w:r>
      <w:r w:rsidR="00CC5389">
        <w:rPr>
          <w:rFonts w:ascii="Calibri" w:hAnsi="Calibri" w:cs="Times New Roman"/>
        </w:rPr>
        <w:t>83,500.00</w:t>
      </w:r>
      <w:r w:rsidR="007C7E68">
        <w:rPr>
          <w:rFonts w:ascii="Calibri" w:hAnsi="Calibri" w:cs="Times New Roman"/>
        </w:rPr>
        <w:t xml:space="preserve"> </w:t>
      </w:r>
      <w:r w:rsidR="00754EBB">
        <w:rPr>
          <w:rFonts w:ascii="Calibri" w:hAnsi="Calibri" w:cs="Times New Roman"/>
        </w:rPr>
        <w:t xml:space="preserve">for a loan from </w:t>
      </w:r>
      <w:r w:rsidR="006112E9">
        <w:rPr>
          <w:rFonts w:ascii="Calibri" w:hAnsi="Calibri" w:cs="Times New Roman"/>
        </w:rPr>
        <w:t xml:space="preserve">the </w:t>
      </w:r>
      <w:r w:rsidR="006112E9" w:rsidRPr="00AE64F9">
        <w:rPr>
          <w:rFonts w:ascii="Calibri" w:hAnsi="Calibri" w:cs="Times New Roman"/>
        </w:rPr>
        <w:t>P</w:t>
      </w:r>
      <w:r w:rsidR="00754EBB">
        <w:rPr>
          <w:rFonts w:ascii="Calibri" w:hAnsi="Calibri" w:cs="Times New Roman"/>
        </w:rPr>
        <w:t>ublic Works Loan Board</w:t>
      </w:r>
      <w:r w:rsidR="00C96891">
        <w:rPr>
          <w:rFonts w:ascii="Calibri" w:hAnsi="Calibri" w:cs="Times New Roman"/>
        </w:rPr>
        <w:t xml:space="preserve"> being</w:t>
      </w:r>
      <w:r w:rsidR="006112E9">
        <w:rPr>
          <w:rFonts w:ascii="Calibri" w:hAnsi="Calibri" w:cs="Times New Roman"/>
        </w:rPr>
        <w:t xml:space="preserve"> repaid during 20</w:t>
      </w:r>
      <w:r w:rsidR="00CD0EA3">
        <w:rPr>
          <w:rFonts w:ascii="Calibri" w:hAnsi="Calibri" w:cs="Times New Roman"/>
        </w:rPr>
        <w:t>2</w:t>
      </w:r>
      <w:r w:rsidR="000343CF">
        <w:rPr>
          <w:rFonts w:ascii="Calibri" w:hAnsi="Calibri" w:cs="Times New Roman"/>
        </w:rPr>
        <w:t>3</w:t>
      </w:r>
      <w:r w:rsidR="006112E9">
        <w:rPr>
          <w:rFonts w:ascii="Calibri" w:hAnsi="Calibri" w:cs="Times New Roman"/>
        </w:rPr>
        <w:t>/</w:t>
      </w:r>
      <w:r w:rsidR="00754EBB">
        <w:rPr>
          <w:rFonts w:ascii="Calibri" w:hAnsi="Calibri" w:cs="Times New Roman"/>
        </w:rPr>
        <w:t>2</w:t>
      </w:r>
      <w:r w:rsidR="000343CF">
        <w:rPr>
          <w:rFonts w:ascii="Calibri" w:hAnsi="Calibri" w:cs="Times New Roman"/>
        </w:rPr>
        <w:t>4</w:t>
      </w:r>
      <w:r w:rsidR="00296F21">
        <w:rPr>
          <w:rFonts w:ascii="Calibri" w:hAnsi="Calibri" w:cs="Times New Roman"/>
        </w:rPr>
        <w:t>.</w:t>
      </w:r>
      <w:r w:rsidR="006112E9" w:rsidRPr="00AE64F9">
        <w:rPr>
          <w:rFonts w:ascii="Calibri" w:hAnsi="Calibri" w:cs="Times New Roman"/>
        </w:rPr>
        <w:tab/>
      </w:r>
      <w:r w:rsidR="006112E9" w:rsidRPr="00AE64F9">
        <w:rPr>
          <w:rFonts w:ascii="Calibri" w:hAnsi="Calibri" w:cs="Times New Roman"/>
        </w:rPr>
        <w:tab/>
      </w:r>
    </w:p>
    <w:p w14:paraId="4D96312C" w14:textId="77777777" w:rsidR="006112E9" w:rsidRDefault="006112E9" w:rsidP="006112E9">
      <w:pPr>
        <w:ind w:left="720" w:hanging="720"/>
        <w:rPr>
          <w:rFonts w:ascii="Calibri" w:hAnsi="Calibri" w:cs="Times New Roman"/>
          <w:b/>
          <w:u w:val="single"/>
        </w:rPr>
      </w:pPr>
    </w:p>
    <w:p w14:paraId="15E94472" w14:textId="2DAA5736" w:rsidR="006112E9" w:rsidRPr="00AE64F9" w:rsidRDefault="006112E9" w:rsidP="006112E9">
      <w:pPr>
        <w:rPr>
          <w:rFonts w:ascii="Calibri" w:hAnsi="Calibri" w:cs="Times New Roman"/>
          <w:b/>
        </w:rPr>
      </w:pPr>
      <w:r w:rsidRPr="00AE64F9">
        <w:rPr>
          <w:rFonts w:ascii="Calibri" w:hAnsi="Calibri" w:cs="Times New Roman"/>
          <w:b/>
        </w:rPr>
        <w:t>The above statement represents fairly the financial position of the authority as at 31 March 20</w:t>
      </w:r>
      <w:r w:rsidR="00754EBB">
        <w:rPr>
          <w:rFonts w:ascii="Calibri" w:hAnsi="Calibri" w:cs="Times New Roman"/>
          <w:b/>
        </w:rPr>
        <w:t>2</w:t>
      </w:r>
      <w:r w:rsidR="000343CF">
        <w:rPr>
          <w:rFonts w:ascii="Calibri" w:hAnsi="Calibri" w:cs="Times New Roman"/>
          <w:b/>
        </w:rPr>
        <w:t>4</w:t>
      </w:r>
      <w:r w:rsidRPr="00AE64F9">
        <w:rPr>
          <w:rFonts w:ascii="Calibri" w:hAnsi="Calibri" w:cs="Times New Roman"/>
          <w:b/>
        </w:rPr>
        <w:t xml:space="preserve"> and reflects the income and expenditure during the year.</w:t>
      </w:r>
    </w:p>
    <w:p w14:paraId="30F38CA0" w14:textId="77777777" w:rsidR="006112E9" w:rsidRPr="00AE64F9" w:rsidRDefault="006112E9" w:rsidP="006112E9">
      <w:pPr>
        <w:ind w:left="720" w:hanging="720"/>
        <w:rPr>
          <w:rFonts w:ascii="Calibri" w:hAnsi="Calibri" w:cs="Times New Roman"/>
          <w:b/>
        </w:rPr>
      </w:pPr>
    </w:p>
    <w:p w14:paraId="0A66AD58" w14:textId="07E84FB6" w:rsidR="006112E9" w:rsidRPr="00AE64F9" w:rsidRDefault="006112E9" w:rsidP="006112E9">
      <w:pPr>
        <w:ind w:left="720" w:hanging="720"/>
        <w:rPr>
          <w:rFonts w:ascii="Calibri" w:hAnsi="Calibri" w:cs="Times New Roman"/>
        </w:rPr>
      </w:pPr>
      <w:r w:rsidRPr="00AE64F9">
        <w:rPr>
          <w:rFonts w:ascii="Calibri" w:hAnsi="Calibri" w:cs="Times New Roman"/>
        </w:rPr>
        <w:t>Chairman: ……</w:t>
      </w:r>
      <w:r>
        <w:rPr>
          <w:rFonts w:ascii="Calibri" w:hAnsi="Calibri" w:cs="Times New Roman"/>
        </w:rPr>
        <w:t>........</w:t>
      </w:r>
      <w:r w:rsidR="009D08A2">
        <w:rPr>
          <w:rFonts w:ascii="Calibri" w:hAnsi="Calibri" w:cs="Times New Roman"/>
        </w:rPr>
        <w:t>Martin Butcher</w:t>
      </w:r>
      <w:r>
        <w:rPr>
          <w:rFonts w:ascii="Calibri" w:hAnsi="Calibri" w:cs="Times New Roman"/>
        </w:rPr>
        <w:t>.................................</w:t>
      </w:r>
      <w:r w:rsidRPr="00AE64F9">
        <w:rPr>
          <w:rFonts w:ascii="Calibri" w:hAnsi="Calibri" w:cs="Times New Roman"/>
        </w:rPr>
        <w:t xml:space="preserve">……………… </w:t>
      </w:r>
      <w:r w:rsidRPr="00AE64F9">
        <w:rPr>
          <w:rFonts w:ascii="Calibri" w:hAnsi="Calibri" w:cs="Times New Roman"/>
        </w:rPr>
        <w:tab/>
        <w:t>Responsible Financial Officer: …</w:t>
      </w:r>
      <w:r>
        <w:rPr>
          <w:rFonts w:ascii="Calibri" w:hAnsi="Calibri" w:cs="Times New Roman"/>
        </w:rPr>
        <w:t>......</w:t>
      </w:r>
      <w:r w:rsidR="00432522">
        <w:rPr>
          <w:rFonts w:ascii="Calibri" w:hAnsi="Calibri" w:cs="Times New Roman"/>
        </w:rPr>
        <w:t xml:space="preserve">Sean Higgins </w:t>
      </w:r>
      <w:r>
        <w:rPr>
          <w:rFonts w:ascii="Calibri" w:hAnsi="Calibri" w:cs="Times New Roman"/>
        </w:rPr>
        <w:t>...........</w:t>
      </w:r>
      <w:r w:rsidRPr="00AE64F9">
        <w:rPr>
          <w:rFonts w:ascii="Calibri" w:hAnsi="Calibri" w:cs="Times New Roman"/>
        </w:rPr>
        <w:t>…………………</w:t>
      </w:r>
    </w:p>
    <w:p w14:paraId="2014CCEE" w14:textId="53067CF1" w:rsidR="006112E9" w:rsidRDefault="006112E9" w:rsidP="006112E9">
      <w:pPr>
        <w:ind w:left="720" w:hanging="720"/>
        <w:rPr>
          <w:rFonts w:ascii="Calibri" w:hAnsi="Calibri" w:cs="Times New Roman"/>
        </w:rPr>
      </w:pPr>
      <w:r>
        <w:rPr>
          <w:rFonts w:ascii="Calibri" w:hAnsi="Calibri" w:cs="Times New Roman"/>
        </w:rPr>
        <w:tab/>
      </w:r>
      <w:r>
        <w:rPr>
          <w:rFonts w:ascii="Calibri" w:hAnsi="Calibri" w:cs="Times New Roman"/>
        </w:rPr>
        <w:tab/>
      </w:r>
      <w:r>
        <w:rPr>
          <w:rFonts w:ascii="Calibri" w:hAnsi="Calibri" w:cs="Times New Roman"/>
        </w:rPr>
        <w:tab/>
      </w:r>
      <w:r>
        <w:rPr>
          <w:rFonts w:ascii="Calibri" w:hAnsi="Calibri" w:cs="Times New Roman"/>
        </w:rPr>
        <w:tab/>
      </w:r>
      <w:r>
        <w:rPr>
          <w:rFonts w:ascii="Calibri" w:hAnsi="Calibri" w:cs="Times New Roman"/>
        </w:rPr>
        <w:tab/>
      </w:r>
      <w:r>
        <w:rPr>
          <w:rFonts w:ascii="Calibri" w:hAnsi="Calibri" w:cs="Times New Roman"/>
        </w:rPr>
        <w:tab/>
      </w:r>
      <w:r>
        <w:rPr>
          <w:rFonts w:ascii="Calibri" w:hAnsi="Calibri" w:cs="Times New Roman"/>
        </w:rPr>
        <w:tab/>
      </w:r>
    </w:p>
    <w:p w14:paraId="590696A2" w14:textId="44ECF943" w:rsidR="006112E9" w:rsidRDefault="006112E9" w:rsidP="006112E9">
      <w:pPr>
        <w:ind w:left="720" w:hanging="720"/>
        <w:rPr>
          <w:rFonts w:ascii="Calibri" w:hAnsi="Calibri" w:cs="Times New Roman"/>
        </w:rPr>
      </w:pPr>
      <w:r>
        <w:rPr>
          <w:rFonts w:ascii="Calibri" w:hAnsi="Calibri" w:cs="Times New Roman"/>
        </w:rPr>
        <w:t xml:space="preserve">Dated </w:t>
      </w:r>
      <w:r w:rsidR="00340143">
        <w:rPr>
          <w:rFonts w:ascii="Calibri" w:hAnsi="Calibri" w:cs="Times New Roman"/>
        </w:rPr>
        <w:t>1</w:t>
      </w:r>
      <w:r w:rsidR="007501B0">
        <w:rPr>
          <w:rFonts w:ascii="Calibri" w:hAnsi="Calibri" w:cs="Times New Roman"/>
        </w:rPr>
        <w:t>7</w:t>
      </w:r>
      <w:r w:rsidR="00340143" w:rsidRPr="00340143">
        <w:rPr>
          <w:rFonts w:ascii="Calibri" w:hAnsi="Calibri" w:cs="Times New Roman"/>
          <w:vertAlign w:val="superscript"/>
        </w:rPr>
        <w:t>th</w:t>
      </w:r>
      <w:r w:rsidR="00340143">
        <w:rPr>
          <w:rFonts w:ascii="Calibri" w:hAnsi="Calibri" w:cs="Times New Roman"/>
        </w:rPr>
        <w:t xml:space="preserve"> </w:t>
      </w:r>
      <w:r>
        <w:rPr>
          <w:rFonts w:ascii="Calibri" w:hAnsi="Calibri" w:cs="Times New Roman"/>
        </w:rPr>
        <w:t>June 20</w:t>
      </w:r>
      <w:r w:rsidR="00754EBB">
        <w:rPr>
          <w:rFonts w:ascii="Calibri" w:hAnsi="Calibri" w:cs="Times New Roman"/>
        </w:rPr>
        <w:t>2</w:t>
      </w:r>
      <w:r w:rsidR="007501B0">
        <w:rPr>
          <w:rFonts w:ascii="Calibri" w:hAnsi="Calibri" w:cs="Times New Roman"/>
        </w:rPr>
        <w:t>4</w:t>
      </w:r>
    </w:p>
    <w:p w14:paraId="0D2A6477" w14:textId="77777777" w:rsidR="001A5828" w:rsidRDefault="001A5828" w:rsidP="006112E9">
      <w:pPr>
        <w:ind w:left="720" w:hanging="720"/>
        <w:rPr>
          <w:rFonts w:ascii="Calibri" w:hAnsi="Calibri" w:cs="Times New Roman"/>
        </w:rPr>
      </w:pPr>
    </w:p>
    <w:p w14:paraId="65FDCC7E" w14:textId="77777777" w:rsidR="002A4729" w:rsidRDefault="002A4729">
      <w:pPr>
        <w:spacing w:after="160" w:line="259" w:lineRule="auto"/>
        <w:rPr>
          <w:rFonts w:ascii="Calibri" w:hAnsi="Calibri" w:cs="Times New Roman"/>
          <w:sz w:val="28"/>
          <w:szCs w:val="28"/>
        </w:rPr>
      </w:pPr>
      <w:r>
        <w:rPr>
          <w:rFonts w:ascii="Calibri" w:hAnsi="Calibri" w:cs="Times New Roman"/>
          <w:sz w:val="28"/>
          <w:szCs w:val="28"/>
        </w:rPr>
        <w:br w:type="page"/>
      </w:r>
    </w:p>
    <w:p w14:paraId="6CCDAC53" w14:textId="2EC8BCC0" w:rsidR="006112E9" w:rsidRDefault="00754EBB" w:rsidP="006112E9">
      <w:pPr>
        <w:ind w:left="720" w:hanging="720"/>
        <w:rPr>
          <w:rFonts w:ascii="Calibri" w:hAnsi="Calibri" w:cs="Times New Roman"/>
        </w:rPr>
      </w:pPr>
      <w:r>
        <w:rPr>
          <w:rFonts w:ascii="Calibri" w:hAnsi="Calibri" w:cs="Times New Roman"/>
          <w:sz w:val="28"/>
          <w:szCs w:val="28"/>
        </w:rPr>
        <w:lastRenderedPageBreak/>
        <w:t>Ware</w:t>
      </w:r>
      <w:r w:rsidR="006112E9" w:rsidRPr="005A7FE8">
        <w:rPr>
          <w:rFonts w:ascii="Calibri" w:hAnsi="Calibri" w:cs="Times New Roman"/>
          <w:sz w:val="28"/>
          <w:szCs w:val="28"/>
        </w:rPr>
        <w:t xml:space="preserve"> Town Council</w:t>
      </w:r>
      <w:r w:rsidR="006112E9">
        <w:rPr>
          <w:rFonts w:ascii="Calibri" w:hAnsi="Calibri" w:cs="Times New Roman"/>
          <w:sz w:val="28"/>
          <w:szCs w:val="28"/>
        </w:rPr>
        <w:t xml:space="preserve">: </w:t>
      </w:r>
      <w:r w:rsidR="006112E9" w:rsidRPr="005A7FE8">
        <w:rPr>
          <w:rFonts w:ascii="Calibri" w:hAnsi="Calibri" w:cs="Times New Roman"/>
        </w:rPr>
        <w:t>A</w:t>
      </w:r>
      <w:r w:rsidR="006112E9">
        <w:rPr>
          <w:rFonts w:ascii="Calibri" w:hAnsi="Calibri" w:cs="Times New Roman"/>
        </w:rPr>
        <w:t xml:space="preserve">nnual return </w:t>
      </w:r>
      <w:r w:rsidR="006112E9" w:rsidRPr="005A7FE8">
        <w:rPr>
          <w:rFonts w:ascii="Calibri" w:hAnsi="Calibri" w:cs="Times New Roman"/>
        </w:rPr>
        <w:t>31</w:t>
      </w:r>
      <w:r w:rsidR="006112E9">
        <w:rPr>
          <w:rFonts w:ascii="Calibri" w:hAnsi="Calibri" w:cs="Times New Roman"/>
        </w:rPr>
        <w:t xml:space="preserve">st </w:t>
      </w:r>
      <w:r w:rsidR="006112E9" w:rsidRPr="005A7FE8">
        <w:rPr>
          <w:rFonts w:ascii="Calibri" w:hAnsi="Calibri" w:cs="Times New Roman"/>
        </w:rPr>
        <w:t>M</w:t>
      </w:r>
      <w:r w:rsidR="006112E9">
        <w:rPr>
          <w:rFonts w:ascii="Calibri" w:hAnsi="Calibri" w:cs="Times New Roman"/>
        </w:rPr>
        <w:t xml:space="preserve">arch </w:t>
      </w:r>
      <w:r w:rsidR="006112E9" w:rsidRPr="005A7FE8">
        <w:rPr>
          <w:rFonts w:ascii="Calibri" w:hAnsi="Calibri" w:cs="Times New Roman"/>
        </w:rPr>
        <w:t>20</w:t>
      </w:r>
      <w:r>
        <w:rPr>
          <w:rFonts w:ascii="Calibri" w:hAnsi="Calibri" w:cs="Times New Roman"/>
        </w:rPr>
        <w:t>2</w:t>
      </w:r>
      <w:r w:rsidR="007501B0">
        <w:rPr>
          <w:rFonts w:ascii="Calibri" w:hAnsi="Calibri" w:cs="Times New Roman"/>
        </w:rPr>
        <w:t>4</w:t>
      </w:r>
    </w:p>
    <w:p w14:paraId="1716BF0A" w14:textId="77777777" w:rsidR="00312BF7" w:rsidRDefault="00312BF7" w:rsidP="006112E9">
      <w:pPr>
        <w:ind w:left="720" w:hanging="720"/>
        <w:rPr>
          <w:rFonts w:ascii="Calibri" w:hAnsi="Calibri" w:cs="Times New Roman"/>
        </w:rPr>
      </w:pPr>
    </w:p>
    <w:tbl>
      <w:tblPr>
        <w:tblW w:w="12301" w:type="dxa"/>
        <w:tblLook w:val="04A0" w:firstRow="1" w:lastRow="0" w:firstColumn="1" w:lastColumn="0" w:noHBand="0" w:noVBand="1"/>
      </w:tblPr>
      <w:tblGrid>
        <w:gridCol w:w="1368"/>
        <w:gridCol w:w="1151"/>
        <w:gridCol w:w="4102"/>
        <w:gridCol w:w="1340"/>
        <w:gridCol w:w="340"/>
        <w:gridCol w:w="1660"/>
        <w:gridCol w:w="1134"/>
        <w:gridCol w:w="1280"/>
      </w:tblGrid>
      <w:tr w:rsidR="00C16CA7" w:rsidRPr="00C16CA7" w14:paraId="42ED6F3A" w14:textId="77777777" w:rsidTr="00C16CA7">
        <w:trPr>
          <w:trHeight w:val="885"/>
        </w:trPr>
        <w:tc>
          <w:tcPr>
            <w:tcW w:w="1368" w:type="dxa"/>
            <w:tcBorders>
              <w:top w:val="nil"/>
              <w:left w:val="nil"/>
              <w:bottom w:val="nil"/>
              <w:right w:val="nil"/>
            </w:tcBorders>
            <w:shd w:val="clear" w:color="auto" w:fill="auto"/>
            <w:noWrap/>
            <w:vAlign w:val="bottom"/>
            <w:hideMark/>
          </w:tcPr>
          <w:p w14:paraId="3BA873FD" w14:textId="77777777" w:rsidR="00C16CA7" w:rsidRPr="00C16CA7" w:rsidRDefault="00C16CA7" w:rsidP="00C16CA7">
            <w:pPr>
              <w:rPr>
                <w:rFonts w:ascii="Times New Roman" w:hAnsi="Times New Roman" w:cs="Times New Roman"/>
                <w:sz w:val="20"/>
                <w:szCs w:val="20"/>
                <w:lang w:eastAsia="en-GB"/>
              </w:rPr>
            </w:pPr>
          </w:p>
        </w:tc>
        <w:tc>
          <w:tcPr>
            <w:tcW w:w="1151" w:type="dxa"/>
            <w:tcBorders>
              <w:top w:val="nil"/>
              <w:left w:val="nil"/>
              <w:bottom w:val="nil"/>
              <w:right w:val="nil"/>
            </w:tcBorders>
            <w:shd w:val="clear" w:color="auto" w:fill="auto"/>
            <w:noWrap/>
            <w:vAlign w:val="bottom"/>
            <w:hideMark/>
          </w:tcPr>
          <w:p w14:paraId="48767F0F" w14:textId="77777777" w:rsidR="00C16CA7" w:rsidRPr="00C16CA7" w:rsidRDefault="00C16CA7" w:rsidP="00C16CA7">
            <w:pPr>
              <w:rPr>
                <w:rFonts w:ascii="Times New Roman" w:hAnsi="Times New Roman" w:cs="Times New Roman"/>
                <w:sz w:val="20"/>
                <w:szCs w:val="20"/>
                <w:lang w:eastAsia="en-GB"/>
              </w:rPr>
            </w:pPr>
          </w:p>
        </w:tc>
        <w:tc>
          <w:tcPr>
            <w:tcW w:w="4102" w:type="dxa"/>
            <w:tcBorders>
              <w:top w:val="nil"/>
              <w:left w:val="nil"/>
              <w:bottom w:val="nil"/>
              <w:right w:val="nil"/>
            </w:tcBorders>
            <w:shd w:val="clear" w:color="auto" w:fill="auto"/>
            <w:noWrap/>
            <w:vAlign w:val="bottom"/>
            <w:hideMark/>
          </w:tcPr>
          <w:p w14:paraId="04F54D9A" w14:textId="77777777" w:rsidR="00C16CA7" w:rsidRPr="00C16CA7" w:rsidRDefault="00C16CA7" w:rsidP="00C16CA7">
            <w:pPr>
              <w:rPr>
                <w:rFonts w:ascii="Times New Roman" w:hAnsi="Times New Roman" w:cs="Times New Roman"/>
                <w:sz w:val="20"/>
                <w:szCs w:val="20"/>
                <w:lang w:eastAsia="en-GB"/>
              </w:rPr>
            </w:pPr>
          </w:p>
        </w:tc>
        <w:tc>
          <w:tcPr>
            <w:tcW w:w="1340" w:type="dxa"/>
            <w:tcBorders>
              <w:top w:val="nil"/>
              <w:left w:val="nil"/>
              <w:bottom w:val="nil"/>
              <w:right w:val="nil"/>
            </w:tcBorders>
            <w:shd w:val="clear" w:color="auto" w:fill="auto"/>
            <w:noWrap/>
            <w:vAlign w:val="bottom"/>
            <w:hideMark/>
          </w:tcPr>
          <w:p w14:paraId="51AEB6AE" w14:textId="77777777" w:rsidR="00C16CA7" w:rsidRPr="00C16CA7" w:rsidRDefault="00C16CA7" w:rsidP="00C16CA7">
            <w:pPr>
              <w:jc w:val="center"/>
              <w:rPr>
                <w:b/>
                <w:bCs/>
                <w:color w:val="000000"/>
                <w:sz w:val="22"/>
                <w:szCs w:val="22"/>
                <w:lang w:eastAsia="en-GB"/>
              </w:rPr>
            </w:pPr>
            <w:r w:rsidRPr="00C16CA7">
              <w:rPr>
                <w:b/>
                <w:bCs/>
                <w:color w:val="000000"/>
                <w:sz w:val="22"/>
                <w:szCs w:val="22"/>
                <w:lang w:eastAsia="en-GB"/>
              </w:rPr>
              <w:t>2022/23</w:t>
            </w:r>
          </w:p>
        </w:tc>
        <w:tc>
          <w:tcPr>
            <w:tcW w:w="340" w:type="dxa"/>
            <w:tcBorders>
              <w:top w:val="nil"/>
              <w:left w:val="nil"/>
              <w:bottom w:val="nil"/>
              <w:right w:val="nil"/>
            </w:tcBorders>
            <w:shd w:val="clear" w:color="auto" w:fill="auto"/>
            <w:noWrap/>
            <w:vAlign w:val="bottom"/>
            <w:hideMark/>
          </w:tcPr>
          <w:p w14:paraId="36A311B8" w14:textId="77777777" w:rsidR="00C16CA7" w:rsidRPr="00C16CA7" w:rsidRDefault="00C16CA7" w:rsidP="00C16CA7">
            <w:pPr>
              <w:jc w:val="center"/>
              <w:rPr>
                <w:b/>
                <w:bCs/>
                <w:color w:val="000000"/>
                <w:sz w:val="22"/>
                <w:szCs w:val="22"/>
                <w:lang w:eastAsia="en-GB"/>
              </w:rPr>
            </w:pPr>
          </w:p>
        </w:tc>
        <w:tc>
          <w:tcPr>
            <w:tcW w:w="1660" w:type="dxa"/>
            <w:tcBorders>
              <w:top w:val="nil"/>
              <w:left w:val="nil"/>
              <w:bottom w:val="nil"/>
              <w:right w:val="nil"/>
            </w:tcBorders>
            <w:shd w:val="clear" w:color="auto" w:fill="auto"/>
            <w:noWrap/>
            <w:vAlign w:val="bottom"/>
            <w:hideMark/>
          </w:tcPr>
          <w:p w14:paraId="28EB97E3" w14:textId="77777777" w:rsidR="00C16CA7" w:rsidRPr="00C16CA7" w:rsidRDefault="00C16CA7" w:rsidP="00C16CA7">
            <w:pPr>
              <w:jc w:val="center"/>
              <w:rPr>
                <w:b/>
                <w:bCs/>
                <w:color w:val="000000"/>
                <w:sz w:val="22"/>
                <w:szCs w:val="22"/>
                <w:lang w:eastAsia="en-GB"/>
              </w:rPr>
            </w:pPr>
            <w:r w:rsidRPr="00C16CA7">
              <w:rPr>
                <w:b/>
                <w:bCs/>
                <w:color w:val="000000"/>
                <w:sz w:val="22"/>
                <w:szCs w:val="22"/>
                <w:lang w:eastAsia="en-GB"/>
              </w:rPr>
              <w:t>2023/24</w:t>
            </w:r>
          </w:p>
        </w:tc>
        <w:tc>
          <w:tcPr>
            <w:tcW w:w="1060" w:type="dxa"/>
            <w:tcBorders>
              <w:top w:val="nil"/>
              <w:left w:val="nil"/>
              <w:bottom w:val="nil"/>
              <w:right w:val="nil"/>
            </w:tcBorders>
            <w:shd w:val="clear" w:color="auto" w:fill="auto"/>
            <w:noWrap/>
            <w:vAlign w:val="bottom"/>
            <w:hideMark/>
          </w:tcPr>
          <w:p w14:paraId="712EA359" w14:textId="77777777" w:rsidR="00C16CA7" w:rsidRPr="00C16CA7" w:rsidRDefault="00C16CA7" w:rsidP="00C16CA7">
            <w:pPr>
              <w:jc w:val="center"/>
              <w:rPr>
                <w:b/>
                <w:bCs/>
                <w:color w:val="000000"/>
                <w:sz w:val="22"/>
                <w:szCs w:val="22"/>
                <w:lang w:eastAsia="en-GB"/>
              </w:rPr>
            </w:pPr>
            <w:r w:rsidRPr="00C16CA7">
              <w:rPr>
                <w:b/>
                <w:bCs/>
                <w:color w:val="000000"/>
                <w:sz w:val="22"/>
                <w:szCs w:val="22"/>
                <w:lang w:eastAsia="en-GB"/>
              </w:rPr>
              <w:t>Variance</w:t>
            </w:r>
          </w:p>
        </w:tc>
        <w:tc>
          <w:tcPr>
            <w:tcW w:w="1280" w:type="dxa"/>
            <w:tcBorders>
              <w:top w:val="nil"/>
              <w:left w:val="nil"/>
              <w:bottom w:val="nil"/>
              <w:right w:val="nil"/>
            </w:tcBorders>
            <w:shd w:val="clear" w:color="auto" w:fill="auto"/>
            <w:noWrap/>
            <w:vAlign w:val="bottom"/>
            <w:hideMark/>
          </w:tcPr>
          <w:p w14:paraId="253D7CE7" w14:textId="77777777" w:rsidR="00C16CA7" w:rsidRPr="00C16CA7" w:rsidRDefault="00C16CA7" w:rsidP="00C16CA7">
            <w:pPr>
              <w:jc w:val="center"/>
              <w:rPr>
                <w:b/>
                <w:bCs/>
                <w:color w:val="000000"/>
                <w:sz w:val="22"/>
                <w:szCs w:val="22"/>
                <w:lang w:eastAsia="en-GB"/>
              </w:rPr>
            </w:pPr>
            <w:r w:rsidRPr="00C16CA7">
              <w:rPr>
                <w:b/>
                <w:bCs/>
                <w:color w:val="000000"/>
                <w:sz w:val="22"/>
                <w:szCs w:val="22"/>
                <w:lang w:eastAsia="en-GB"/>
              </w:rPr>
              <w:t>Variance</w:t>
            </w:r>
          </w:p>
        </w:tc>
      </w:tr>
      <w:tr w:rsidR="00C16CA7" w:rsidRPr="00C16CA7" w14:paraId="2DEDBFE2" w14:textId="77777777" w:rsidTr="00C16CA7">
        <w:trPr>
          <w:trHeight w:val="300"/>
        </w:trPr>
        <w:tc>
          <w:tcPr>
            <w:tcW w:w="1368" w:type="dxa"/>
            <w:tcBorders>
              <w:top w:val="nil"/>
              <w:left w:val="nil"/>
              <w:bottom w:val="nil"/>
              <w:right w:val="nil"/>
            </w:tcBorders>
            <w:shd w:val="clear" w:color="auto" w:fill="auto"/>
            <w:noWrap/>
            <w:vAlign w:val="bottom"/>
            <w:hideMark/>
          </w:tcPr>
          <w:p w14:paraId="29D0DE96" w14:textId="77777777" w:rsidR="00C16CA7" w:rsidRPr="00C16CA7" w:rsidRDefault="00C16CA7" w:rsidP="00C16CA7">
            <w:pPr>
              <w:jc w:val="center"/>
              <w:rPr>
                <w:b/>
                <w:bCs/>
                <w:color w:val="000000"/>
                <w:sz w:val="22"/>
                <w:szCs w:val="22"/>
                <w:lang w:eastAsia="en-GB"/>
              </w:rPr>
            </w:pPr>
          </w:p>
        </w:tc>
        <w:tc>
          <w:tcPr>
            <w:tcW w:w="1151" w:type="dxa"/>
            <w:tcBorders>
              <w:top w:val="nil"/>
              <w:left w:val="nil"/>
              <w:bottom w:val="nil"/>
              <w:right w:val="nil"/>
            </w:tcBorders>
            <w:shd w:val="clear" w:color="auto" w:fill="auto"/>
            <w:noWrap/>
            <w:vAlign w:val="bottom"/>
            <w:hideMark/>
          </w:tcPr>
          <w:p w14:paraId="4CF7E427" w14:textId="77777777" w:rsidR="00C16CA7" w:rsidRPr="00C16CA7" w:rsidRDefault="00C16CA7" w:rsidP="00C16CA7">
            <w:pPr>
              <w:rPr>
                <w:rFonts w:ascii="Times New Roman" w:hAnsi="Times New Roman" w:cs="Times New Roman"/>
                <w:sz w:val="20"/>
                <w:szCs w:val="20"/>
                <w:lang w:eastAsia="en-GB"/>
              </w:rPr>
            </w:pPr>
          </w:p>
        </w:tc>
        <w:tc>
          <w:tcPr>
            <w:tcW w:w="4102" w:type="dxa"/>
            <w:tcBorders>
              <w:top w:val="nil"/>
              <w:left w:val="nil"/>
              <w:bottom w:val="nil"/>
              <w:right w:val="nil"/>
            </w:tcBorders>
            <w:shd w:val="clear" w:color="auto" w:fill="auto"/>
            <w:noWrap/>
            <w:vAlign w:val="bottom"/>
            <w:hideMark/>
          </w:tcPr>
          <w:p w14:paraId="5CF886D4" w14:textId="77777777" w:rsidR="00C16CA7" w:rsidRPr="00C16CA7" w:rsidRDefault="00C16CA7" w:rsidP="00C16CA7">
            <w:pPr>
              <w:rPr>
                <w:rFonts w:ascii="Times New Roman" w:hAnsi="Times New Roman" w:cs="Times New Roman"/>
                <w:sz w:val="20"/>
                <w:szCs w:val="20"/>
                <w:lang w:eastAsia="en-GB"/>
              </w:rPr>
            </w:pPr>
          </w:p>
        </w:tc>
        <w:tc>
          <w:tcPr>
            <w:tcW w:w="1340" w:type="dxa"/>
            <w:tcBorders>
              <w:top w:val="nil"/>
              <w:left w:val="nil"/>
              <w:bottom w:val="nil"/>
              <w:right w:val="nil"/>
            </w:tcBorders>
            <w:shd w:val="clear" w:color="auto" w:fill="auto"/>
            <w:noWrap/>
            <w:vAlign w:val="bottom"/>
            <w:hideMark/>
          </w:tcPr>
          <w:p w14:paraId="45596AFA" w14:textId="77777777" w:rsidR="00C16CA7" w:rsidRPr="00C16CA7" w:rsidRDefault="00C16CA7" w:rsidP="00C16CA7">
            <w:pPr>
              <w:jc w:val="center"/>
              <w:rPr>
                <w:b/>
                <w:bCs/>
                <w:color w:val="000000"/>
                <w:sz w:val="22"/>
                <w:szCs w:val="22"/>
                <w:lang w:eastAsia="en-GB"/>
              </w:rPr>
            </w:pPr>
            <w:r w:rsidRPr="00C16CA7">
              <w:rPr>
                <w:b/>
                <w:bCs/>
                <w:color w:val="000000"/>
                <w:sz w:val="22"/>
                <w:szCs w:val="22"/>
                <w:lang w:eastAsia="en-GB"/>
              </w:rPr>
              <w:t>£</w:t>
            </w:r>
          </w:p>
        </w:tc>
        <w:tc>
          <w:tcPr>
            <w:tcW w:w="340" w:type="dxa"/>
            <w:tcBorders>
              <w:top w:val="nil"/>
              <w:left w:val="nil"/>
              <w:bottom w:val="nil"/>
              <w:right w:val="nil"/>
            </w:tcBorders>
            <w:shd w:val="clear" w:color="auto" w:fill="auto"/>
            <w:noWrap/>
            <w:vAlign w:val="bottom"/>
            <w:hideMark/>
          </w:tcPr>
          <w:p w14:paraId="1269CB3F" w14:textId="77777777" w:rsidR="00C16CA7" w:rsidRPr="00C16CA7" w:rsidRDefault="00C16CA7" w:rsidP="00C16CA7">
            <w:pPr>
              <w:jc w:val="center"/>
              <w:rPr>
                <w:b/>
                <w:bCs/>
                <w:color w:val="000000"/>
                <w:sz w:val="22"/>
                <w:szCs w:val="22"/>
                <w:lang w:eastAsia="en-GB"/>
              </w:rPr>
            </w:pPr>
          </w:p>
        </w:tc>
        <w:tc>
          <w:tcPr>
            <w:tcW w:w="1660" w:type="dxa"/>
            <w:tcBorders>
              <w:top w:val="nil"/>
              <w:left w:val="nil"/>
              <w:bottom w:val="nil"/>
              <w:right w:val="nil"/>
            </w:tcBorders>
            <w:shd w:val="clear" w:color="auto" w:fill="auto"/>
            <w:noWrap/>
            <w:vAlign w:val="bottom"/>
            <w:hideMark/>
          </w:tcPr>
          <w:p w14:paraId="7FA6DBDE" w14:textId="77777777" w:rsidR="00C16CA7" w:rsidRPr="00C16CA7" w:rsidRDefault="00C16CA7" w:rsidP="00C16CA7">
            <w:pPr>
              <w:jc w:val="center"/>
              <w:rPr>
                <w:b/>
                <w:bCs/>
                <w:color w:val="000000"/>
                <w:sz w:val="22"/>
                <w:szCs w:val="22"/>
                <w:lang w:eastAsia="en-GB"/>
              </w:rPr>
            </w:pPr>
            <w:r w:rsidRPr="00C16CA7">
              <w:rPr>
                <w:b/>
                <w:bCs/>
                <w:color w:val="000000"/>
                <w:sz w:val="22"/>
                <w:szCs w:val="22"/>
                <w:lang w:eastAsia="en-GB"/>
              </w:rPr>
              <w:t>£</w:t>
            </w:r>
          </w:p>
        </w:tc>
        <w:tc>
          <w:tcPr>
            <w:tcW w:w="1060" w:type="dxa"/>
            <w:tcBorders>
              <w:top w:val="nil"/>
              <w:left w:val="nil"/>
              <w:bottom w:val="nil"/>
              <w:right w:val="nil"/>
            </w:tcBorders>
            <w:shd w:val="clear" w:color="auto" w:fill="auto"/>
            <w:noWrap/>
            <w:vAlign w:val="bottom"/>
            <w:hideMark/>
          </w:tcPr>
          <w:p w14:paraId="3F4DC564" w14:textId="77777777" w:rsidR="00C16CA7" w:rsidRPr="00C16CA7" w:rsidRDefault="00C16CA7" w:rsidP="00C16CA7">
            <w:pPr>
              <w:jc w:val="center"/>
              <w:rPr>
                <w:b/>
                <w:bCs/>
                <w:color w:val="000000"/>
                <w:sz w:val="22"/>
                <w:szCs w:val="22"/>
                <w:lang w:eastAsia="en-GB"/>
              </w:rPr>
            </w:pPr>
            <w:r w:rsidRPr="00C16CA7">
              <w:rPr>
                <w:b/>
                <w:bCs/>
                <w:color w:val="000000"/>
                <w:sz w:val="22"/>
                <w:szCs w:val="22"/>
                <w:lang w:eastAsia="en-GB"/>
              </w:rPr>
              <w:t>£</w:t>
            </w:r>
          </w:p>
        </w:tc>
        <w:tc>
          <w:tcPr>
            <w:tcW w:w="1280" w:type="dxa"/>
            <w:tcBorders>
              <w:top w:val="nil"/>
              <w:left w:val="nil"/>
              <w:bottom w:val="nil"/>
              <w:right w:val="nil"/>
            </w:tcBorders>
            <w:shd w:val="clear" w:color="auto" w:fill="auto"/>
            <w:noWrap/>
            <w:vAlign w:val="bottom"/>
            <w:hideMark/>
          </w:tcPr>
          <w:p w14:paraId="259A5CFB" w14:textId="77777777" w:rsidR="00C16CA7" w:rsidRPr="00C16CA7" w:rsidRDefault="00C16CA7" w:rsidP="00C16CA7">
            <w:pPr>
              <w:jc w:val="center"/>
              <w:rPr>
                <w:b/>
                <w:bCs/>
                <w:color w:val="000000"/>
                <w:sz w:val="22"/>
                <w:szCs w:val="22"/>
                <w:lang w:eastAsia="en-GB"/>
              </w:rPr>
            </w:pPr>
            <w:r w:rsidRPr="00C16CA7">
              <w:rPr>
                <w:b/>
                <w:bCs/>
                <w:color w:val="000000"/>
                <w:sz w:val="22"/>
                <w:szCs w:val="22"/>
                <w:lang w:eastAsia="en-GB"/>
              </w:rPr>
              <w:t>%</w:t>
            </w:r>
          </w:p>
        </w:tc>
      </w:tr>
      <w:tr w:rsidR="00C16CA7" w:rsidRPr="00C16CA7" w14:paraId="532D3DEA" w14:textId="77777777" w:rsidTr="00C16CA7">
        <w:trPr>
          <w:trHeight w:val="300"/>
        </w:trPr>
        <w:tc>
          <w:tcPr>
            <w:tcW w:w="1368" w:type="dxa"/>
            <w:tcBorders>
              <w:top w:val="nil"/>
              <w:left w:val="nil"/>
              <w:bottom w:val="nil"/>
              <w:right w:val="nil"/>
            </w:tcBorders>
            <w:shd w:val="clear" w:color="auto" w:fill="auto"/>
            <w:noWrap/>
            <w:vAlign w:val="bottom"/>
            <w:hideMark/>
          </w:tcPr>
          <w:p w14:paraId="14E70B82" w14:textId="77777777" w:rsidR="00C16CA7" w:rsidRPr="00C16CA7" w:rsidRDefault="00C16CA7" w:rsidP="00C16CA7">
            <w:pPr>
              <w:jc w:val="center"/>
              <w:rPr>
                <w:b/>
                <w:bCs/>
                <w:color w:val="000000"/>
                <w:sz w:val="22"/>
                <w:szCs w:val="22"/>
                <w:lang w:eastAsia="en-GB"/>
              </w:rPr>
            </w:pPr>
          </w:p>
        </w:tc>
        <w:tc>
          <w:tcPr>
            <w:tcW w:w="1151" w:type="dxa"/>
            <w:tcBorders>
              <w:top w:val="nil"/>
              <w:left w:val="nil"/>
              <w:bottom w:val="nil"/>
              <w:right w:val="nil"/>
            </w:tcBorders>
            <w:shd w:val="clear" w:color="auto" w:fill="auto"/>
            <w:noWrap/>
            <w:vAlign w:val="bottom"/>
            <w:hideMark/>
          </w:tcPr>
          <w:p w14:paraId="7EB13BDC" w14:textId="77777777" w:rsidR="00C16CA7" w:rsidRPr="00C16CA7" w:rsidRDefault="00C16CA7" w:rsidP="00C16CA7">
            <w:pPr>
              <w:rPr>
                <w:rFonts w:ascii="Times New Roman" w:hAnsi="Times New Roman" w:cs="Times New Roman"/>
                <w:sz w:val="20"/>
                <w:szCs w:val="20"/>
                <w:lang w:eastAsia="en-GB"/>
              </w:rPr>
            </w:pPr>
          </w:p>
        </w:tc>
        <w:tc>
          <w:tcPr>
            <w:tcW w:w="4102" w:type="dxa"/>
            <w:tcBorders>
              <w:top w:val="nil"/>
              <w:left w:val="nil"/>
              <w:bottom w:val="nil"/>
              <w:right w:val="nil"/>
            </w:tcBorders>
            <w:shd w:val="clear" w:color="auto" w:fill="auto"/>
            <w:noWrap/>
            <w:vAlign w:val="bottom"/>
            <w:hideMark/>
          </w:tcPr>
          <w:p w14:paraId="70526B9E" w14:textId="77777777" w:rsidR="00C16CA7" w:rsidRPr="00C16CA7" w:rsidRDefault="00C16CA7" w:rsidP="00C16CA7">
            <w:pPr>
              <w:rPr>
                <w:rFonts w:ascii="Times New Roman" w:hAnsi="Times New Roman" w:cs="Times New Roman"/>
                <w:sz w:val="20"/>
                <w:szCs w:val="20"/>
                <w:lang w:eastAsia="en-GB"/>
              </w:rPr>
            </w:pPr>
          </w:p>
        </w:tc>
        <w:tc>
          <w:tcPr>
            <w:tcW w:w="1340" w:type="dxa"/>
            <w:tcBorders>
              <w:top w:val="nil"/>
              <w:left w:val="nil"/>
              <w:bottom w:val="nil"/>
              <w:right w:val="nil"/>
            </w:tcBorders>
            <w:shd w:val="clear" w:color="auto" w:fill="auto"/>
            <w:noWrap/>
            <w:vAlign w:val="bottom"/>
            <w:hideMark/>
          </w:tcPr>
          <w:p w14:paraId="24F7809D" w14:textId="77777777" w:rsidR="00C16CA7" w:rsidRPr="00C16CA7" w:rsidRDefault="00C16CA7" w:rsidP="00C16CA7">
            <w:pPr>
              <w:rPr>
                <w:rFonts w:ascii="Times New Roman" w:hAnsi="Times New Roman" w:cs="Times New Roman"/>
                <w:sz w:val="20"/>
                <w:szCs w:val="20"/>
                <w:lang w:eastAsia="en-GB"/>
              </w:rPr>
            </w:pPr>
          </w:p>
        </w:tc>
        <w:tc>
          <w:tcPr>
            <w:tcW w:w="340" w:type="dxa"/>
            <w:tcBorders>
              <w:top w:val="nil"/>
              <w:left w:val="nil"/>
              <w:bottom w:val="nil"/>
              <w:right w:val="nil"/>
            </w:tcBorders>
            <w:shd w:val="clear" w:color="auto" w:fill="auto"/>
            <w:noWrap/>
            <w:vAlign w:val="bottom"/>
            <w:hideMark/>
          </w:tcPr>
          <w:p w14:paraId="460DD662" w14:textId="77777777" w:rsidR="00C16CA7" w:rsidRPr="00C16CA7" w:rsidRDefault="00C16CA7" w:rsidP="00C16CA7">
            <w:pPr>
              <w:jc w:val="center"/>
              <w:rPr>
                <w:rFonts w:ascii="Times New Roman" w:hAnsi="Times New Roman" w:cs="Times New Roman"/>
                <w:sz w:val="20"/>
                <w:szCs w:val="20"/>
                <w:lang w:eastAsia="en-GB"/>
              </w:rPr>
            </w:pPr>
          </w:p>
        </w:tc>
        <w:tc>
          <w:tcPr>
            <w:tcW w:w="1660" w:type="dxa"/>
            <w:tcBorders>
              <w:top w:val="nil"/>
              <w:left w:val="nil"/>
              <w:bottom w:val="nil"/>
              <w:right w:val="nil"/>
            </w:tcBorders>
            <w:shd w:val="clear" w:color="auto" w:fill="auto"/>
            <w:noWrap/>
            <w:vAlign w:val="bottom"/>
            <w:hideMark/>
          </w:tcPr>
          <w:p w14:paraId="1BE65528" w14:textId="77777777" w:rsidR="00C16CA7" w:rsidRPr="00C16CA7" w:rsidRDefault="00C16CA7" w:rsidP="00C16CA7">
            <w:pPr>
              <w:jc w:val="center"/>
              <w:rPr>
                <w:rFonts w:ascii="Times New Roman" w:hAnsi="Times New Roman" w:cs="Times New Roman"/>
                <w:sz w:val="20"/>
                <w:szCs w:val="20"/>
                <w:lang w:eastAsia="en-GB"/>
              </w:rPr>
            </w:pPr>
          </w:p>
        </w:tc>
        <w:tc>
          <w:tcPr>
            <w:tcW w:w="1060" w:type="dxa"/>
            <w:tcBorders>
              <w:top w:val="nil"/>
              <w:left w:val="nil"/>
              <w:bottom w:val="nil"/>
              <w:right w:val="nil"/>
            </w:tcBorders>
            <w:shd w:val="clear" w:color="auto" w:fill="auto"/>
            <w:noWrap/>
            <w:vAlign w:val="bottom"/>
            <w:hideMark/>
          </w:tcPr>
          <w:p w14:paraId="6E5D940E" w14:textId="77777777" w:rsidR="00C16CA7" w:rsidRPr="00C16CA7" w:rsidRDefault="00C16CA7" w:rsidP="00C16CA7">
            <w:pPr>
              <w:rPr>
                <w:rFonts w:ascii="Times New Roman" w:hAnsi="Times New Roman" w:cs="Times New Roman"/>
                <w:sz w:val="20"/>
                <w:szCs w:val="20"/>
                <w:lang w:eastAsia="en-GB"/>
              </w:rPr>
            </w:pPr>
          </w:p>
        </w:tc>
        <w:tc>
          <w:tcPr>
            <w:tcW w:w="1280" w:type="dxa"/>
            <w:tcBorders>
              <w:top w:val="nil"/>
              <w:left w:val="nil"/>
              <w:bottom w:val="nil"/>
              <w:right w:val="nil"/>
            </w:tcBorders>
            <w:shd w:val="clear" w:color="auto" w:fill="auto"/>
            <w:noWrap/>
            <w:vAlign w:val="bottom"/>
            <w:hideMark/>
          </w:tcPr>
          <w:p w14:paraId="1705C397" w14:textId="77777777" w:rsidR="00C16CA7" w:rsidRPr="00C16CA7" w:rsidRDefault="00C16CA7" w:rsidP="00C16CA7">
            <w:pPr>
              <w:rPr>
                <w:rFonts w:ascii="Times New Roman" w:hAnsi="Times New Roman" w:cs="Times New Roman"/>
                <w:sz w:val="20"/>
                <w:szCs w:val="20"/>
                <w:lang w:eastAsia="en-GB"/>
              </w:rPr>
            </w:pPr>
          </w:p>
        </w:tc>
      </w:tr>
      <w:tr w:rsidR="00C16CA7" w:rsidRPr="00C16CA7" w14:paraId="1BB37B50" w14:textId="77777777" w:rsidTr="00C16CA7">
        <w:trPr>
          <w:trHeight w:val="870"/>
        </w:trPr>
        <w:tc>
          <w:tcPr>
            <w:tcW w:w="6621" w:type="dxa"/>
            <w:gridSpan w:val="3"/>
            <w:tcBorders>
              <w:top w:val="nil"/>
              <w:left w:val="nil"/>
              <w:bottom w:val="nil"/>
              <w:right w:val="nil"/>
            </w:tcBorders>
            <w:shd w:val="clear" w:color="auto" w:fill="auto"/>
            <w:noWrap/>
            <w:vAlign w:val="center"/>
            <w:hideMark/>
          </w:tcPr>
          <w:p w14:paraId="09AD0D7B" w14:textId="77777777" w:rsidR="00C16CA7" w:rsidRPr="00C16CA7" w:rsidRDefault="00C16CA7" w:rsidP="00C16CA7">
            <w:pPr>
              <w:rPr>
                <w:color w:val="000000"/>
                <w:sz w:val="22"/>
                <w:szCs w:val="22"/>
                <w:lang w:eastAsia="en-GB"/>
              </w:rPr>
            </w:pPr>
            <w:r w:rsidRPr="00C16CA7">
              <w:rPr>
                <w:color w:val="000000"/>
                <w:sz w:val="22"/>
                <w:szCs w:val="22"/>
                <w:lang w:eastAsia="en-GB"/>
              </w:rPr>
              <w:t>1 Balances Brought Forward</w:t>
            </w:r>
          </w:p>
        </w:tc>
        <w:tc>
          <w:tcPr>
            <w:tcW w:w="1340" w:type="dxa"/>
            <w:tcBorders>
              <w:top w:val="single" w:sz="8" w:space="0" w:color="auto"/>
              <w:left w:val="single" w:sz="8" w:space="0" w:color="auto"/>
              <w:bottom w:val="single" w:sz="8" w:space="0" w:color="auto"/>
              <w:right w:val="single" w:sz="8" w:space="0" w:color="auto"/>
            </w:tcBorders>
            <w:shd w:val="clear" w:color="000000" w:fill="66CCFF"/>
            <w:noWrap/>
            <w:vAlign w:val="bottom"/>
            <w:hideMark/>
          </w:tcPr>
          <w:p w14:paraId="4EEAE87F" w14:textId="77777777" w:rsidR="00C16CA7" w:rsidRPr="00C16CA7" w:rsidRDefault="00C16CA7" w:rsidP="00C16CA7">
            <w:pPr>
              <w:jc w:val="center"/>
              <w:rPr>
                <w:b/>
                <w:bCs/>
                <w:sz w:val="20"/>
                <w:szCs w:val="20"/>
                <w:lang w:eastAsia="en-GB"/>
              </w:rPr>
            </w:pPr>
            <w:r w:rsidRPr="00C16CA7">
              <w:rPr>
                <w:b/>
                <w:bCs/>
                <w:sz w:val="20"/>
                <w:szCs w:val="20"/>
                <w:lang w:eastAsia="en-GB"/>
              </w:rPr>
              <w:t>611,016</w:t>
            </w:r>
          </w:p>
        </w:tc>
        <w:tc>
          <w:tcPr>
            <w:tcW w:w="340" w:type="dxa"/>
            <w:tcBorders>
              <w:top w:val="nil"/>
              <w:left w:val="nil"/>
              <w:bottom w:val="nil"/>
              <w:right w:val="nil"/>
            </w:tcBorders>
            <w:shd w:val="clear" w:color="auto" w:fill="auto"/>
            <w:noWrap/>
            <w:vAlign w:val="bottom"/>
            <w:hideMark/>
          </w:tcPr>
          <w:p w14:paraId="24E62E8C" w14:textId="77777777" w:rsidR="00C16CA7" w:rsidRPr="00C16CA7" w:rsidRDefault="00C16CA7" w:rsidP="00C16CA7">
            <w:pPr>
              <w:jc w:val="center"/>
              <w:rPr>
                <w:b/>
                <w:bCs/>
                <w:sz w:val="20"/>
                <w:szCs w:val="20"/>
                <w:lang w:eastAsia="en-GB"/>
              </w:rPr>
            </w:pPr>
          </w:p>
        </w:tc>
        <w:tc>
          <w:tcPr>
            <w:tcW w:w="1660" w:type="dxa"/>
            <w:tcBorders>
              <w:top w:val="single" w:sz="8" w:space="0" w:color="auto"/>
              <w:left w:val="single" w:sz="8" w:space="0" w:color="auto"/>
              <w:bottom w:val="single" w:sz="8" w:space="0" w:color="auto"/>
              <w:right w:val="single" w:sz="8" w:space="0" w:color="auto"/>
            </w:tcBorders>
            <w:shd w:val="clear" w:color="000000" w:fill="66CCFF"/>
            <w:noWrap/>
            <w:vAlign w:val="bottom"/>
            <w:hideMark/>
          </w:tcPr>
          <w:p w14:paraId="2D94859B" w14:textId="77777777" w:rsidR="00C16CA7" w:rsidRPr="00C16CA7" w:rsidRDefault="00C16CA7" w:rsidP="00C16CA7">
            <w:pPr>
              <w:jc w:val="center"/>
              <w:rPr>
                <w:b/>
                <w:bCs/>
                <w:sz w:val="20"/>
                <w:szCs w:val="20"/>
                <w:lang w:eastAsia="en-GB"/>
              </w:rPr>
            </w:pPr>
            <w:r w:rsidRPr="00C16CA7">
              <w:rPr>
                <w:b/>
                <w:bCs/>
                <w:sz w:val="20"/>
                <w:szCs w:val="20"/>
                <w:lang w:eastAsia="en-GB"/>
              </w:rPr>
              <w:t>577,047</w:t>
            </w:r>
          </w:p>
        </w:tc>
        <w:tc>
          <w:tcPr>
            <w:tcW w:w="1060" w:type="dxa"/>
            <w:tcBorders>
              <w:top w:val="nil"/>
              <w:left w:val="nil"/>
              <w:bottom w:val="nil"/>
              <w:right w:val="nil"/>
            </w:tcBorders>
            <w:shd w:val="clear" w:color="auto" w:fill="auto"/>
            <w:noWrap/>
            <w:vAlign w:val="bottom"/>
            <w:hideMark/>
          </w:tcPr>
          <w:p w14:paraId="35D64F7F" w14:textId="77777777" w:rsidR="00C16CA7" w:rsidRPr="00C16CA7" w:rsidRDefault="00C16CA7" w:rsidP="00C16CA7">
            <w:pPr>
              <w:jc w:val="center"/>
              <w:rPr>
                <w:b/>
                <w:bCs/>
                <w:sz w:val="20"/>
                <w:szCs w:val="20"/>
                <w:lang w:eastAsia="en-GB"/>
              </w:rPr>
            </w:pPr>
          </w:p>
        </w:tc>
        <w:tc>
          <w:tcPr>
            <w:tcW w:w="1280" w:type="dxa"/>
            <w:tcBorders>
              <w:top w:val="nil"/>
              <w:left w:val="nil"/>
              <w:bottom w:val="nil"/>
              <w:right w:val="nil"/>
            </w:tcBorders>
            <w:shd w:val="clear" w:color="auto" w:fill="auto"/>
            <w:noWrap/>
            <w:vAlign w:val="bottom"/>
            <w:hideMark/>
          </w:tcPr>
          <w:p w14:paraId="79B479D9" w14:textId="77777777" w:rsidR="00C16CA7" w:rsidRPr="00C16CA7" w:rsidRDefault="00C16CA7" w:rsidP="00C16CA7">
            <w:pPr>
              <w:rPr>
                <w:rFonts w:ascii="Times New Roman" w:hAnsi="Times New Roman" w:cs="Times New Roman"/>
                <w:sz w:val="20"/>
                <w:szCs w:val="20"/>
                <w:lang w:eastAsia="en-GB"/>
              </w:rPr>
            </w:pPr>
          </w:p>
        </w:tc>
      </w:tr>
      <w:tr w:rsidR="00C16CA7" w:rsidRPr="00C16CA7" w14:paraId="2B62D3AA" w14:textId="77777777" w:rsidTr="00C16CA7">
        <w:trPr>
          <w:trHeight w:val="300"/>
        </w:trPr>
        <w:tc>
          <w:tcPr>
            <w:tcW w:w="1368" w:type="dxa"/>
            <w:tcBorders>
              <w:top w:val="nil"/>
              <w:left w:val="nil"/>
              <w:bottom w:val="nil"/>
              <w:right w:val="nil"/>
            </w:tcBorders>
            <w:shd w:val="clear" w:color="auto" w:fill="auto"/>
            <w:noWrap/>
            <w:vAlign w:val="bottom"/>
            <w:hideMark/>
          </w:tcPr>
          <w:p w14:paraId="4F8E5ABE" w14:textId="77777777" w:rsidR="00C16CA7" w:rsidRPr="00C16CA7" w:rsidRDefault="00C16CA7" w:rsidP="00C16CA7">
            <w:pPr>
              <w:rPr>
                <w:rFonts w:ascii="Times New Roman" w:hAnsi="Times New Roman" w:cs="Times New Roman"/>
                <w:sz w:val="20"/>
                <w:szCs w:val="20"/>
                <w:lang w:eastAsia="en-GB"/>
              </w:rPr>
            </w:pPr>
          </w:p>
        </w:tc>
        <w:tc>
          <w:tcPr>
            <w:tcW w:w="1151" w:type="dxa"/>
            <w:tcBorders>
              <w:top w:val="nil"/>
              <w:left w:val="nil"/>
              <w:bottom w:val="nil"/>
              <w:right w:val="nil"/>
            </w:tcBorders>
            <w:shd w:val="clear" w:color="auto" w:fill="auto"/>
            <w:noWrap/>
            <w:vAlign w:val="bottom"/>
            <w:hideMark/>
          </w:tcPr>
          <w:p w14:paraId="233C0B15" w14:textId="77777777" w:rsidR="00C16CA7" w:rsidRPr="00C16CA7" w:rsidRDefault="00C16CA7" w:rsidP="00C16CA7">
            <w:pPr>
              <w:rPr>
                <w:rFonts w:ascii="Times New Roman" w:hAnsi="Times New Roman" w:cs="Times New Roman"/>
                <w:sz w:val="20"/>
                <w:szCs w:val="20"/>
                <w:lang w:eastAsia="en-GB"/>
              </w:rPr>
            </w:pPr>
          </w:p>
        </w:tc>
        <w:tc>
          <w:tcPr>
            <w:tcW w:w="4102" w:type="dxa"/>
            <w:tcBorders>
              <w:top w:val="nil"/>
              <w:left w:val="nil"/>
              <w:bottom w:val="nil"/>
              <w:right w:val="nil"/>
            </w:tcBorders>
            <w:shd w:val="clear" w:color="auto" w:fill="auto"/>
            <w:noWrap/>
            <w:vAlign w:val="bottom"/>
            <w:hideMark/>
          </w:tcPr>
          <w:p w14:paraId="5181F939" w14:textId="77777777" w:rsidR="00C16CA7" w:rsidRPr="00C16CA7" w:rsidRDefault="00C16CA7" w:rsidP="00C16CA7">
            <w:pPr>
              <w:rPr>
                <w:rFonts w:ascii="Times New Roman" w:hAnsi="Times New Roman" w:cs="Times New Roman"/>
                <w:sz w:val="20"/>
                <w:szCs w:val="20"/>
                <w:lang w:eastAsia="en-GB"/>
              </w:rPr>
            </w:pPr>
          </w:p>
        </w:tc>
        <w:tc>
          <w:tcPr>
            <w:tcW w:w="1340" w:type="dxa"/>
            <w:tcBorders>
              <w:top w:val="nil"/>
              <w:left w:val="nil"/>
              <w:bottom w:val="nil"/>
              <w:right w:val="nil"/>
            </w:tcBorders>
            <w:shd w:val="clear" w:color="auto" w:fill="auto"/>
            <w:noWrap/>
            <w:vAlign w:val="bottom"/>
            <w:hideMark/>
          </w:tcPr>
          <w:p w14:paraId="0242DC53" w14:textId="77777777" w:rsidR="00C16CA7" w:rsidRPr="00C16CA7" w:rsidRDefault="00C16CA7" w:rsidP="00C16CA7">
            <w:pPr>
              <w:rPr>
                <w:rFonts w:ascii="Times New Roman" w:hAnsi="Times New Roman" w:cs="Times New Roman"/>
                <w:sz w:val="20"/>
                <w:szCs w:val="20"/>
                <w:lang w:eastAsia="en-GB"/>
              </w:rPr>
            </w:pPr>
          </w:p>
        </w:tc>
        <w:tc>
          <w:tcPr>
            <w:tcW w:w="340" w:type="dxa"/>
            <w:tcBorders>
              <w:top w:val="nil"/>
              <w:left w:val="nil"/>
              <w:bottom w:val="nil"/>
              <w:right w:val="nil"/>
            </w:tcBorders>
            <w:shd w:val="clear" w:color="auto" w:fill="auto"/>
            <w:noWrap/>
            <w:vAlign w:val="bottom"/>
            <w:hideMark/>
          </w:tcPr>
          <w:p w14:paraId="5A0AFCBF" w14:textId="77777777" w:rsidR="00C16CA7" w:rsidRPr="00C16CA7" w:rsidRDefault="00C16CA7" w:rsidP="00C16CA7">
            <w:pPr>
              <w:rPr>
                <w:rFonts w:ascii="Times New Roman" w:hAnsi="Times New Roman" w:cs="Times New Roman"/>
                <w:sz w:val="20"/>
                <w:szCs w:val="20"/>
                <w:lang w:eastAsia="en-GB"/>
              </w:rPr>
            </w:pPr>
          </w:p>
        </w:tc>
        <w:tc>
          <w:tcPr>
            <w:tcW w:w="1660" w:type="dxa"/>
            <w:tcBorders>
              <w:top w:val="nil"/>
              <w:left w:val="nil"/>
              <w:bottom w:val="nil"/>
              <w:right w:val="nil"/>
            </w:tcBorders>
            <w:shd w:val="clear" w:color="auto" w:fill="auto"/>
            <w:noWrap/>
            <w:vAlign w:val="bottom"/>
            <w:hideMark/>
          </w:tcPr>
          <w:p w14:paraId="728F05C0" w14:textId="77777777" w:rsidR="00C16CA7" w:rsidRPr="00C16CA7" w:rsidRDefault="00C16CA7" w:rsidP="00C16CA7">
            <w:pPr>
              <w:rPr>
                <w:rFonts w:ascii="Times New Roman" w:hAnsi="Times New Roman" w:cs="Times New Roman"/>
                <w:sz w:val="20"/>
                <w:szCs w:val="20"/>
                <w:lang w:eastAsia="en-GB"/>
              </w:rPr>
            </w:pPr>
          </w:p>
        </w:tc>
        <w:tc>
          <w:tcPr>
            <w:tcW w:w="1060" w:type="dxa"/>
            <w:tcBorders>
              <w:top w:val="nil"/>
              <w:left w:val="nil"/>
              <w:bottom w:val="nil"/>
              <w:right w:val="nil"/>
            </w:tcBorders>
            <w:shd w:val="clear" w:color="auto" w:fill="auto"/>
            <w:noWrap/>
            <w:vAlign w:val="bottom"/>
            <w:hideMark/>
          </w:tcPr>
          <w:p w14:paraId="73DC89D6" w14:textId="77777777" w:rsidR="00C16CA7" w:rsidRPr="00C16CA7" w:rsidRDefault="00C16CA7" w:rsidP="00C16CA7">
            <w:pPr>
              <w:rPr>
                <w:rFonts w:ascii="Times New Roman" w:hAnsi="Times New Roman" w:cs="Times New Roman"/>
                <w:sz w:val="20"/>
                <w:szCs w:val="20"/>
                <w:lang w:eastAsia="en-GB"/>
              </w:rPr>
            </w:pPr>
          </w:p>
        </w:tc>
        <w:tc>
          <w:tcPr>
            <w:tcW w:w="1280" w:type="dxa"/>
            <w:tcBorders>
              <w:top w:val="nil"/>
              <w:left w:val="nil"/>
              <w:bottom w:val="nil"/>
              <w:right w:val="nil"/>
            </w:tcBorders>
            <w:shd w:val="clear" w:color="auto" w:fill="auto"/>
            <w:noWrap/>
            <w:vAlign w:val="bottom"/>
            <w:hideMark/>
          </w:tcPr>
          <w:p w14:paraId="6EA0D6F1" w14:textId="77777777" w:rsidR="00C16CA7" w:rsidRPr="00C16CA7" w:rsidRDefault="00C16CA7" w:rsidP="00C16CA7">
            <w:pPr>
              <w:rPr>
                <w:rFonts w:ascii="Times New Roman" w:hAnsi="Times New Roman" w:cs="Times New Roman"/>
                <w:sz w:val="20"/>
                <w:szCs w:val="20"/>
                <w:lang w:eastAsia="en-GB"/>
              </w:rPr>
            </w:pPr>
          </w:p>
        </w:tc>
      </w:tr>
      <w:tr w:rsidR="00C16CA7" w:rsidRPr="00C16CA7" w14:paraId="04D76FA6" w14:textId="77777777" w:rsidTr="00C16CA7">
        <w:trPr>
          <w:trHeight w:val="300"/>
        </w:trPr>
        <w:tc>
          <w:tcPr>
            <w:tcW w:w="6621" w:type="dxa"/>
            <w:gridSpan w:val="3"/>
            <w:tcBorders>
              <w:top w:val="nil"/>
              <w:left w:val="nil"/>
              <w:bottom w:val="nil"/>
              <w:right w:val="single" w:sz="8" w:space="0" w:color="000000"/>
            </w:tcBorders>
            <w:shd w:val="clear" w:color="auto" w:fill="auto"/>
            <w:vAlign w:val="center"/>
            <w:hideMark/>
          </w:tcPr>
          <w:p w14:paraId="095EDAD5" w14:textId="77777777" w:rsidR="00C16CA7" w:rsidRPr="00C16CA7" w:rsidRDefault="00C16CA7" w:rsidP="00C16CA7">
            <w:pPr>
              <w:rPr>
                <w:color w:val="000000"/>
                <w:sz w:val="22"/>
                <w:szCs w:val="22"/>
                <w:lang w:eastAsia="en-GB"/>
              </w:rPr>
            </w:pPr>
            <w:r w:rsidRPr="00C16CA7">
              <w:rPr>
                <w:color w:val="000000"/>
                <w:sz w:val="22"/>
                <w:szCs w:val="22"/>
                <w:lang w:eastAsia="en-GB"/>
              </w:rPr>
              <w:t>2 Precept or Rates and Levies</w:t>
            </w:r>
          </w:p>
        </w:tc>
        <w:tc>
          <w:tcPr>
            <w:tcW w:w="1340" w:type="dxa"/>
            <w:tcBorders>
              <w:top w:val="single" w:sz="8" w:space="0" w:color="auto"/>
              <w:left w:val="nil"/>
              <w:bottom w:val="single" w:sz="8" w:space="0" w:color="auto"/>
              <w:right w:val="single" w:sz="8" w:space="0" w:color="auto"/>
            </w:tcBorders>
            <w:shd w:val="clear" w:color="000000" w:fill="66CCFF"/>
            <w:noWrap/>
            <w:vAlign w:val="bottom"/>
            <w:hideMark/>
          </w:tcPr>
          <w:p w14:paraId="16FDC817" w14:textId="77777777" w:rsidR="00C16CA7" w:rsidRPr="00C16CA7" w:rsidRDefault="00C16CA7" w:rsidP="00C16CA7">
            <w:pPr>
              <w:jc w:val="center"/>
              <w:rPr>
                <w:b/>
                <w:bCs/>
                <w:sz w:val="20"/>
                <w:szCs w:val="20"/>
                <w:lang w:eastAsia="en-GB"/>
              </w:rPr>
            </w:pPr>
            <w:r w:rsidRPr="00C16CA7">
              <w:rPr>
                <w:b/>
                <w:bCs/>
                <w:sz w:val="20"/>
                <w:szCs w:val="20"/>
                <w:lang w:eastAsia="en-GB"/>
              </w:rPr>
              <w:t>1,139,355</w:t>
            </w:r>
          </w:p>
        </w:tc>
        <w:tc>
          <w:tcPr>
            <w:tcW w:w="340" w:type="dxa"/>
            <w:tcBorders>
              <w:top w:val="nil"/>
              <w:left w:val="nil"/>
              <w:bottom w:val="nil"/>
              <w:right w:val="nil"/>
            </w:tcBorders>
            <w:shd w:val="clear" w:color="auto" w:fill="auto"/>
            <w:noWrap/>
            <w:vAlign w:val="bottom"/>
            <w:hideMark/>
          </w:tcPr>
          <w:p w14:paraId="20F1E25D" w14:textId="77777777" w:rsidR="00C16CA7" w:rsidRPr="00C16CA7" w:rsidRDefault="00C16CA7" w:rsidP="00C16CA7">
            <w:pPr>
              <w:jc w:val="center"/>
              <w:rPr>
                <w:b/>
                <w:bCs/>
                <w:sz w:val="20"/>
                <w:szCs w:val="20"/>
                <w:lang w:eastAsia="en-GB"/>
              </w:rPr>
            </w:pPr>
          </w:p>
        </w:tc>
        <w:tc>
          <w:tcPr>
            <w:tcW w:w="1660" w:type="dxa"/>
            <w:tcBorders>
              <w:top w:val="single" w:sz="8" w:space="0" w:color="auto"/>
              <w:left w:val="single" w:sz="8" w:space="0" w:color="auto"/>
              <w:bottom w:val="single" w:sz="8" w:space="0" w:color="auto"/>
              <w:right w:val="single" w:sz="8" w:space="0" w:color="auto"/>
            </w:tcBorders>
            <w:shd w:val="clear" w:color="000000" w:fill="66CCFF"/>
            <w:noWrap/>
            <w:vAlign w:val="bottom"/>
            <w:hideMark/>
          </w:tcPr>
          <w:p w14:paraId="7A85D29D" w14:textId="77777777" w:rsidR="00C16CA7" w:rsidRPr="00C16CA7" w:rsidRDefault="00C16CA7" w:rsidP="00C16CA7">
            <w:pPr>
              <w:jc w:val="center"/>
              <w:rPr>
                <w:b/>
                <w:bCs/>
                <w:sz w:val="20"/>
                <w:szCs w:val="20"/>
                <w:lang w:eastAsia="en-GB"/>
              </w:rPr>
            </w:pPr>
            <w:r w:rsidRPr="00C16CA7">
              <w:rPr>
                <w:b/>
                <w:bCs/>
                <w:sz w:val="20"/>
                <w:szCs w:val="20"/>
                <w:lang w:eastAsia="en-GB"/>
              </w:rPr>
              <w:t>1,184,929</w:t>
            </w:r>
          </w:p>
        </w:tc>
        <w:tc>
          <w:tcPr>
            <w:tcW w:w="1060" w:type="dxa"/>
            <w:tcBorders>
              <w:top w:val="nil"/>
              <w:left w:val="nil"/>
              <w:bottom w:val="nil"/>
              <w:right w:val="nil"/>
            </w:tcBorders>
            <w:shd w:val="clear" w:color="auto" w:fill="auto"/>
            <w:noWrap/>
            <w:vAlign w:val="bottom"/>
            <w:hideMark/>
          </w:tcPr>
          <w:p w14:paraId="7AEDC027" w14:textId="77777777" w:rsidR="00C16CA7" w:rsidRPr="00C16CA7" w:rsidRDefault="00C16CA7" w:rsidP="00C16CA7">
            <w:pPr>
              <w:jc w:val="right"/>
              <w:rPr>
                <w:color w:val="000000"/>
                <w:sz w:val="22"/>
                <w:szCs w:val="22"/>
                <w:lang w:eastAsia="en-GB"/>
              </w:rPr>
            </w:pPr>
            <w:r w:rsidRPr="00C16CA7">
              <w:rPr>
                <w:color w:val="000000"/>
                <w:sz w:val="22"/>
                <w:szCs w:val="22"/>
                <w:lang w:eastAsia="en-GB"/>
              </w:rPr>
              <w:t>45,574</w:t>
            </w:r>
          </w:p>
        </w:tc>
        <w:tc>
          <w:tcPr>
            <w:tcW w:w="1280" w:type="dxa"/>
            <w:tcBorders>
              <w:top w:val="nil"/>
              <w:left w:val="nil"/>
              <w:bottom w:val="nil"/>
              <w:right w:val="nil"/>
            </w:tcBorders>
            <w:shd w:val="clear" w:color="auto" w:fill="auto"/>
            <w:noWrap/>
            <w:vAlign w:val="bottom"/>
            <w:hideMark/>
          </w:tcPr>
          <w:p w14:paraId="0DF18066" w14:textId="77777777" w:rsidR="00C16CA7" w:rsidRPr="00C16CA7" w:rsidRDefault="00C16CA7" w:rsidP="00C16CA7">
            <w:pPr>
              <w:jc w:val="right"/>
              <w:rPr>
                <w:color w:val="000000"/>
                <w:sz w:val="22"/>
                <w:szCs w:val="22"/>
                <w:lang w:eastAsia="en-GB"/>
              </w:rPr>
            </w:pPr>
            <w:r w:rsidRPr="00C16CA7">
              <w:rPr>
                <w:color w:val="000000"/>
                <w:sz w:val="22"/>
                <w:szCs w:val="22"/>
                <w:lang w:eastAsia="en-GB"/>
              </w:rPr>
              <w:t>4.00%</w:t>
            </w:r>
          </w:p>
        </w:tc>
      </w:tr>
      <w:tr w:rsidR="00C16CA7" w:rsidRPr="00C16CA7" w14:paraId="6D71814F" w14:textId="77777777" w:rsidTr="00C16CA7">
        <w:trPr>
          <w:trHeight w:val="300"/>
        </w:trPr>
        <w:tc>
          <w:tcPr>
            <w:tcW w:w="1368" w:type="dxa"/>
            <w:tcBorders>
              <w:top w:val="nil"/>
              <w:left w:val="nil"/>
              <w:bottom w:val="nil"/>
              <w:right w:val="nil"/>
            </w:tcBorders>
            <w:shd w:val="clear" w:color="auto" w:fill="auto"/>
            <w:noWrap/>
            <w:vAlign w:val="bottom"/>
            <w:hideMark/>
          </w:tcPr>
          <w:p w14:paraId="57E2D552" w14:textId="77777777" w:rsidR="00C16CA7" w:rsidRPr="00C16CA7" w:rsidRDefault="00C16CA7" w:rsidP="00C16CA7">
            <w:pPr>
              <w:jc w:val="right"/>
              <w:rPr>
                <w:color w:val="000000"/>
                <w:sz w:val="22"/>
                <w:szCs w:val="22"/>
                <w:lang w:eastAsia="en-GB"/>
              </w:rPr>
            </w:pPr>
          </w:p>
        </w:tc>
        <w:tc>
          <w:tcPr>
            <w:tcW w:w="1151" w:type="dxa"/>
            <w:tcBorders>
              <w:top w:val="nil"/>
              <w:left w:val="nil"/>
              <w:bottom w:val="nil"/>
              <w:right w:val="nil"/>
            </w:tcBorders>
            <w:shd w:val="clear" w:color="auto" w:fill="auto"/>
            <w:noWrap/>
            <w:vAlign w:val="bottom"/>
            <w:hideMark/>
          </w:tcPr>
          <w:p w14:paraId="341E9676" w14:textId="77777777" w:rsidR="00C16CA7" w:rsidRPr="00C16CA7" w:rsidRDefault="00C16CA7" w:rsidP="00C16CA7">
            <w:pPr>
              <w:rPr>
                <w:rFonts w:ascii="Times New Roman" w:hAnsi="Times New Roman" w:cs="Times New Roman"/>
                <w:sz w:val="20"/>
                <w:szCs w:val="20"/>
                <w:lang w:eastAsia="en-GB"/>
              </w:rPr>
            </w:pPr>
          </w:p>
        </w:tc>
        <w:tc>
          <w:tcPr>
            <w:tcW w:w="4102" w:type="dxa"/>
            <w:tcBorders>
              <w:top w:val="nil"/>
              <w:left w:val="nil"/>
              <w:bottom w:val="nil"/>
              <w:right w:val="nil"/>
            </w:tcBorders>
            <w:shd w:val="clear" w:color="auto" w:fill="auto"/>
            <w:noWrap/>
            <w:vAlign w:val="bottom"/>
            <w:hideMark/>
          </w:tcPr>
          <w:p w14:paraId="147F0762" w14:textId="77777777" w:rsidR="00C16CA7" w:rsidRPr="00C16CA7" w:rsidRDefault="00C16CA7" w:rsidP="00C16CA7">
            <w:pPr>
              <w:rPr>
                <w:rFonts w:ascii="Times New Roman" w:hAnsi="Times New Roman" w:cs="Times New Roman"/>
                <w:sz w:val="20"/>
                <w:szCs w:val="20"/>
                <w:lang w:eastAsia="en-GB"/>
              </w:rPr>
            </w:pPr>
          </w:p>
        </w:tc>
        <w:tc>
          <w:tcPr>
            <w:tcW w:w="1340" w:type="dxa"/>
            <w:tcBorders>
              <w:top w:val="nil"/>
              <w:left w:val="nil"/>
              <w:bottom w:val="nil"/>
              <w:right w:val="nil"/>
            </w:tcBorders>
            <w:shd w:val="clear" w:color="auto" w:fill="auto"/>
            <w:noWrap/>
            <w:vAlign w:val="bottom"/>
            <w:hideMark/>
          </w:tcPr>
          <w:p w14:paraId="684AFE42" w14:textId="77777777" w:rsidR="00C16CA7" w:rsidRPr="00C16CA7" w:rsidRDefault="00C16CA7" w:rsidP="00C16CA7">
            <w:pPr>
              <w:rPr>
                <w:rFonts w:ascii="Times New Roman" w:hAnsi="Times New Roman" w:cs="Times New Roman"/>
                <w:sz w:val="20"/>
                <w:szCs w:val="20"/>
                <w:lang w:eastAsia="en-GB"/>
              </w:rPr>
            </w:pPr>
          </w:p>
        </w:tc>
        <w:tc>
          <w:tcPr>
            <w:tcW w:w="340" w:type="dxa"/>
            <w:tcBorders>
              <w:top w:val="nil"/>
              <w:left w:val="nil"/>
              <w:bottom w:val="nil"/>
              <w:right w:val="nil"/>
            </w:tcBorders>
            <w:shd w:val="clear" w:color="auto" w:fill="auto"/>
            <w:noWrap/>
            <w:vAlign w:val="bottom"/>
            <w:hideMark/>
          </w:tcPr>
          <w:p w14:paraId="20092B01" w14:textId="77777777" w:rsidR="00C16CA7" w:rsidRPr="00C16CA7" w:rsidRDefault="00C16CA7" w:rsidP="00C16CA7">
            <w:pPr>
              <w:rPr>
                <w:rFonts w:ascii="Times New Roman" w:hAnsi="Times New Roman" w:cs="Times New Roman"/>
                <w:sz w:val="20"/>
                <w:szCs w:val="20"/>
                <w:lang w:eastAsia="en-GB"/>
              </w:rPr>
            </w:pPr>
          </w:p>
        </w:tc>
        <w:tc>
          <w:tcPr>
            <w:tcW w:w="1660" w:type="dxa"/>
            <w:tcBorders>
              <w:top w:val="nil"/>
              <w:left w:val="nil"/>
              <w:bottom w:val="nil"/>
              <w:right w:val="nil"/>
            </w:tcBorders>
            <w:shd w:val="clear" w:color="auto" w:fill="auto"/>
            <w:noWrap/>
            <w:vAlign w:val="bottom"/>
            <w:hideMark/>
          </w:tcPr>
          <w:p w14:paraId="1AC396F6" w14:textId="77777777" w:rsidR="00C16CA7" w:rsidRPr="00C16CA7" w:rsidRDefault="00C16CA7" w:rsidP="00C16CA7">
            <w:pPr>
              <w:rPr>
                <w:rFonts w:ascii="Times New Roman" w:hAnsi="Times New Roman" w:cs="Times New Roman"/>
                <w:sz w:val="20"/>
                <w:szCs w:val="20"/>
                <w:lang w:eastAsia="en-GB"/>
              </w:rPr>
            </w:pPr>
          </w:p>
        </w:tc>
        <w:tc>
          <w:tcPr>
            <w:tcW w:w="1060" w:type="dxa"/>
            <w:tcBorders>
              <w:top w:val="nil"/>
              <w:left w:val="nil"/>
              <w:bottom w:val="nil"/>
              <w:right w:val="nil"/>
            </w:tcBorders>
            <w:shd w:val="clear" w:color="auto" w:fill="auto"/>
            <w:noWrap/>
            <w:vAlign w:val="bottom"/>
            <w:hideMark/>
          </w:tcPr>
          <w:p w14:paraId="5C832DC9" w14:textId="77777777" w:rsidR="00C16CA7" w:rsidRPr="00C16CA7" w:rsidRDefault="00C16CA7" w:rsidP="00C16CA7">
            <w:pPr>
              <w:rPr>
                <w:rFonts w:ascii="Times New Roman" w:hAnsi="Times New Roman" w:cs="Times New Roman"/>
                <w:sz w:val="20"/>
                <w:szCs w:val="20"/>
                <w:lang w:eastAsia="en-GB"/>
              </w:rPr>
            </w:pPr>
          </w:p>
        </w:tc>
        <w:tc>
          <w:tcPr>
            <w:tcW w:w="1280" w:type="dxa"/>
            <w:tcBorders>
              <w:top w:val="nil"/>
              <w:left w:val="nil"/>
              <w:bottom w:val="nil"/>
              <w:right w:val="nil"/>
            </w:tcBorders>
            <w:shd w:val="clear" w:color="auto" w:fill="auto"/>
            <w:noWrap/>
            <w:vAlign w:val="bottom"/>
            <w:hideMark/>
          </w:tcPr>
          <w:p w14:paraId="2F8070BB" w14:textId="77777777" w:rsidR="00C16CA7" w:rsidRPr="00C16CA7" w:rsidRDefault="00C16CA7" w:rsidP="00C16CA7">
            <w:pPr>
              <w:rPr>
                <w:rFonts w:ascii="Times New Roman" w:hAnsi="Times New Roman" w:cs="Times New Roman"/>
                <w:sz w:val="20"/>
                <w:szCs w:val="20"/>
                <w:lang w:eastAsia="en-GB"/>
              </w:rPr>
            </w:pPr>
          </w:p>
        </w:tc>
      </w:tr>
      <w:tr w:rsidR="00C16CA7" w:rsidRPr="00C16CA7" w14:paraId="187A614B" w14:textId="77777777" w:rsidTr="00C16CA7">
        <w:trPr>
          <w:trHeight w:val="300"/>
        </w:trPr>
        <w:tc>
          <w:tcPr>
            <w:tcW w:w="6621" w:type="dxa"/>
            <w:gridSpan w:val="3"/>
            <w:tcBorders>
              <w:top w:val="nil"/>
              <w:left w:val="nil"/>
              <w:bottom w:val="nil"/>
              <w:right w:val="nil"/>
            </w:tcBorders>
            <w:shd w:val="clear" w:color="auto" w:fill="auto"/>
            <w:noWrap/>
            <w:vAlign w:val="center"/>
            <w:hideMark/>
          </w:tcPr>
          <w:p w14:paraId="367AA990" w14:textId="77777777" w:rsidR="00C16CA7" w:rsidRPr="00C16CA7" w:rsidRDefault="00C16CA7" w:rsidP="00C16CA7">
            <w:pPr>
              <w:rPr>
                <w:color w:val="000000"/>
                <w:sz w:val="22"/>
                <w:szCs w:val="22"/>
                <w:lang w:eastAsia="en-GB"/>
              </w:rPr>
            </w:pPr>
            <w:r w:rsidRPr="00C16CA7">
              <w:rPr>
                <w:color w:val="000000"/>
                <w:sz w:val="22"/>
                <w:szCs w:val="22"/>
                <w:lang w:eastAsia="en-GB"/>
              </w:rPr>
              <w:t>3 Total Other Receipts</w:t>
            </w:r>
          </w:p>
        </w:tc>
        <w:tc>
          <w:tcPr>
            <w:tcW w:w="1340" w:type="dxa"/>
            <w:tcBorders>
              <w:top w:val="single" w:sz="8" w:space="0" w:color="auto"/>
              <w:left w:val="single" w:sz="8" w:space="0" w:color="auto"/>
              <w:bottom w:val="single" w:sz="8" w:space="0" w:color="auto"/>
              <w:right w:val="single" w:sz="8" w:space="0" w:color="auto"/>
            </w:tcBorders>
            <w:shd w:val="clear" w:color="000000" w:fill="66CCFF"/>
            <w:noWrap/>
            <w:vAlign w:val="bottom"/>
            <w:hideMark/>
          </w:tcPr>
          <w:p w14:paraId="1AC7C884" w14:textId="77777777" w:rsidR="00C16CA7" w:rsidRPr="00C16CA7" w:rsidRDefault="00C16CA7" w:rsidP="00C16CA7">
            <w:pPr>
              <w:jc w:val="center"/>
              <w:rPr>
                <w:b/>
                <w:bCs/>
                <w:sz w:val="20"/>
                <w:szCs w:val="20"/>
                <w:lang w:eastAsia="en-GB"/>
              </w:rPr>
            </w:pPr>
            <w:r w:rsidRPr="00C16CA7">
              <w:rPr>
                <w:b/>
                <w:bCs/>
                <w:sz w:val="20"/>
                <w:szCs w:val="20"/>
                <w:lang w:eastAsia="en-GB"/>
              </w:rPr>
              <w:t>1,160,416</w:t>
            </w:r>
          </w:p>
        </w:tc>
        <w:tc>
          <w:tcPr>
            <w:tcW w:w="340" w:type="dxa"/>
            <w:tcBorders>
              <w:top w:val="nil"/>
              <w:left w:val="nil"/>
              <w:bottom w:val="nil"/>
              <w:right w:val="nil"/>
            </w:tcBorders>
            <w:shd w:val="clear" w:color="auto" w:fill="auto"/>
            <w:noWrap/>
            <w:vAlign w:val="bottom"/>
            <w:hideMark/>
          </w:tcPr>
          <w:p w14:paraId="7D642333" w14:textId="77777777" w:rsidR="00C16CA7" w:rsidRPr="00C16CA7" w:rsidRDefault="00C16CA7" w:rsidP="00C16CA7">
            <w:pPr>
              <w:jc w:val="center"/>
              <w:rPr>
                <w:b/>
                <w:bCs/>
                <w:sz w:val="20"/>
                <w:szCs w:val="20"/>
                <w:lang w:eastAsia="en-GB"/>
              </w:rPr>
            </w:pPr>
          </w:p>
        </w:tc>
        <w:tc>
          <w:tcPr>
            <w:tcW w:w="1660" w:type="dxa"/>
            <w:tcBorders>
              <w:top w:val="single" w:sz="8" w:space="0" w:color="auto"/>
              <w:left w:val="single" w:sz="8" w:space="0" w:color="auto"/>
              <w:bottom w:val="single" w:sz="8" w:space="0" w:color="auto"/>
              <w:right w:val="single" w:sz="8" w:space="0" w:color="auto"/>
            </w:tcBorders>
            <w:shd w:val="clear" w:color="000000" w:fill="66CCFF"/>
            <w:noWrap/>
            <w:vAlign w:val="bottom"/>
            <w:hideMark/>
          </w:tcPr>
          <w:p w14:paraId="05A76506" w14:textId="77777777" w:rsidR="00C16CA7" w:rsidRPr="00C16CA7" w:rsidRDefault="00C16CA7" w:rsidP="00C16CA7">
            <w:pPr>
              <w:jc w:val="center"/>
              <w:rPr>
                <w:b/>
                <w:bCs/>
                <w:sz w:val="20"/>
                <w:szCs w:val="20"/>
                <w:lang w:eastAsia="en-GB"/>
              </w:rPr>
            </w:pPr>
            <w:r w:rsidRPr="00C16CA7">
              <w:rPr>
                <w:b/>
                <w:bCs/>
                <w:sz w:val="20"/>
                <w:szCs w:val="20"/>
                <w:lang w:eastAsia="en-GB"/>
              </w:rPr>
              <w:t>540,418</w:t>
            </w:r>
          </w:p>
        </w:tc>
        <w:tc>
          <w:tcPr>
            <w:tcW w:w="1060" w:type="dxa"/>
            <w:tcBorders>
              <w:top w:val="nil"/>
              <w:left w:val="nil"/>
              <w:bottom w:val="nil"/>
              <w:right w:val="nil"/>
            </w:tcBorders>
            <w:shd w:val="clear" w:color="auto" w:fill="auto"/>
            <w:noWrap/>
            <w:vAlign w:val="bottom"/>
            <w:hideMark/>
          </w:tcPr>
          <w:p w14:paraId="01DB56A6" w14:textId="77777777" w:rsidR="00C16CA7" w:rsidRPr="00C16CA7" w:rsidRDefault="00C16CA7" w:rsidP="00C16CA7">
            <w:pPr>
              <w:jc w:val="right"/>
              <w:rPr>
                <w:color w:val="000000"/>
                <w:sz w:val="22"/>
                <w:szCs w:val="22"/>
                <w:lang w:eastAsia="en-GB"/>
              </w:rPr>
            </w:pPr>
            <w:r w:rsidRPr="00C16CA7">
              <w:rPr>
                <w:color w:val="000000"/>
                <w:sz w:val="22"/>
                <w:szCs w:val="22"/>
                <w:lang w:eastAsia="en-GB"/>
              </w:rPr>
              <w:t>-619,998</w:t>
            </w:r>
          </w:p>
        </w:tc>
        <w:tc>
          <w:tcPr>
            <w:tcW w:w="1280" w:type="dxa"/>
            <w:tcBorders>
              <w:top w:val="nil"/>
              <w:left w:val="nil"/>
              <w:bottom w:val="nil"/>
              <w:right w:val="nil"/>
            </w:tcBorders>
            <w:shd w:val="clear" w:color="auto" w:fill="auto"/>
            <w:noWrap/>
            <w:vAlign w:val="bottom"/>
            <w:hideMark/>
          </w:tcPr>
          <w:p w14:paraId="5697CC03" w14:textId="77777777" w:rsidR="00C16CA7" w:rsidRPr="00C16CA7" w:rsidRDefault="00C16CA7" w:rsidP="00C16CA7">
            <w:pPr>
              <w:jc w:val="right"/>
              <w:rPr>
                <w:color w:val="000000"/>
                <w:sz w:val="22"/>
                <w:szCs w:val="22"/>
                <w:lang w:eastAsia="en-GB"/>
              </w:rPr>
            </w:pPr>
            <w:r w:rsidRPr="00C16CA7">
              <w:rPr>
                <w:color w:val="000000"/>
                <w:sz w:val="22"/>
                <w:szCs w:val="22"/>
                <w:lang w:eastAsia="en-GB"/>
              </w:rPr>
              <w:t>53.43%</w:t>
            </w:r>
          </w:p>
        </w:tc>
      </w:tr>
      <w:tr w:rsidR="00C16CA7" w:rsidRPr="00C16CA7" w14:paraId="39253F4F" w14:textId="77777777" w:rsidTr="00C16CA7">
        <w:trPr>
          <w:trHeight w:val="300"/>
        </w:trPr>
        <w:tc>
          <w:tcPr>
            <w:tcW w:w="1368" w:type="dxa"/>
            <w:tcBorders>
              <w:top w:val="nil"/>
              <w:left w:val="nil"/>
              <w:bottom w:val="nil"/>
              <w:right w:val="nil"/>
            </w:tcBorders>
            <w:shd w:val="clear" w:color="auto" w:fill="auto"/>
            <w:noWrap/>
            <w:vAlign w:val="bottom"/>
            <w:hideMark/>
          </w:tcPr>
          <w:p w14:paraId="29F32854" w14:textId="77777777" w:rsidR="00C16CA7" w:rsidRPr="00C16CA7" w:rsidRDefault="00C16CA7" w:rsidP="00C16CA7">
            <w:pPr>
              <w:jc w:val="right"/>
              <w:rPr>
                <w:color w:val="000000"/>
                <w:sz w:val="22"/>
                <w:szCs w:val="22"/>
                <w:lang w:eastAsia="en-GB"/>
              </w:rPr>
            </w:pPr>
          </w:p>
        </w:tc>
        <w:tc>
          <w:tcPr>
            <w:tcW w:w="1151" w:type="dxa"/>
            <w:tcBorders>
              <w:top w:val="nil"/>
              <w:left w:val="nil"/>
              <w:bottom w:val="nil"/>
              <w:right w:val="nil"/>
            </w:tcBorders>
            <w:shd w:val="clear" w:color="auto" w:fill="auto"/>
            <w:noWrap/>
            <w:vAlign w:val="bottom"/>
            <w:hideMark/>
          </w:tcPr>
          <w:p w14:paraId="705EED30" w14:textId="77777777" w:rsidR="00C16CA7" w:rsidRPr="00C16CA7" w:rsidRDefault="00C16CA7" w:rsidP="00C16CA7">
            <w:pPr>
              <w:rPr>
                <w:rFonts w:ascii="Times New Roman" w:hAnsi="Times New Roman" w:cs="Times New Roman"/>
                <w:sz w:val="20"/>
                <w:szCs w:val="20"/>
                <w:lang w:eastAsia="en-GB"/>
              </w:rPr>
            </w:pPr>
          </w:p>
        </w:tc>
        <w:tc>
          <w:tcPr>
            <w:tcW w:w="4102" w:type="dxa"/>
            <w:tcBorders>
              <w:top w:val="nil"/>
              <w:left w:val="nil"/>
              <w:bottom w:val="nil"/>
              <w:right w:val="nil"/>
            </w:tcBorders>
            <w:shd w:val="clear" w:color="auto" w:fill="auto"/>
            <w:noWrap/>
            <w:vAlign w:val="bottom"/>
            <w:hideMark/>
          </w:tcPr>
          <w:p w14:paraId="04BE4001" w14:textId="77777777" w:rsidR="00C16CA7" w:rsidRPr="00C16CA7" w:rsidRDefault="00C16CA7" w:rsidP="00C16CA7">
            <w:pPr>
              <w:rPr>
                <w:rFonts w:ascii="Times New Roman" w:hAnsi="Times New Roman" w:cs="Times New Roman"/>
                <w:sz w:val="20"/>
                <w:szCs w:val="20"/>
                <w:lang w:eastAsia="en-GB"/>
              </w:rPr>
            </w:pPr>
          </w:p>
        </w:tc>
        <w:tc>
          <w:tcPr>
            <w:tcW w:w="1340" w:type="dxa"/>
            <w:tcBorders>
              <w:top w:val="nil"/>
              <w:left w:val="nil"/>
              <w:bottom w:val="nil"/>
              <w:right w:val="nil"/>
            </w:tcBorders>
            <w:shd w:val="clear" w:color="auto" w:fill="auto"/>
            <w:noWrap/>
            <w:vAlign w:val="bottom"/>
            <w:hideMark/>
          </w:tcPr>
          <w:p w14:paraId="11AA19B1" w14:textId="77777777" w:rsidR="00C16CA7" w:rsidRPr="00C16CA7" w:rsidRDefault="00C16CA7" w:rsidP="00C16CA7">
            <w:pPr>
              <w:rPr>
                <w:rFonts w:ascii="Times New Roman" w:hAnsi="Times New Roman" w:cs="Times New Roman"/>
                <w:sz w:val="20"/>
                <w:szCs w:val="20"/>
                <w:lang w:eastAsia="en-GB"/>
              </w:rPr>
            </w:pPr>
          </w:p>
        </w:tc>
        <w:tc>
          <w:tcPr>
            <w:tcW w:w="340" w:type="dxa"/>
            <w:tcBorders>
              <w:top w:val="nil"/>
              <w:left w:val="nil"/>
              <w:bottom w:val="nil"/>
              <w:right w:val="nil"/>
            </w:tcBorders>
            <w:shd w:val="clear" w:color="auto" w:fill="auto"/>
            <w:noWrap/>
            <w:vAlign w:val="bottom"/>
            <w:hideMark/>
          </w:tcPr>
          <w:p w14:paraId="45A85F09" w14:textId="77777777" w:rsidR="00C16CA7" w:rsidRPr="00C16CA7" w:rsidRDefault="00C16CA7" w:rsidP="00C16CA7">
            <w:pPr>
              <w:rPr>
                <w:rFonts w:ascii="Times New Roman" w:hAnsi="Times New Roman" w:cs="Times New Roman"/>
                <w:sz w:val="20"/>
                <w:szCs w:val="20"/>
                <w:lang w:eastAsia="en-GB"/>
              </w:rPr>
            </w:pPr>
          </w:p>
        </w:tc>
        <w:tc>
          <w:tcPr>
            <w:tcW w:w="1660" w:type="dxa"/>
            <w:tcBorders>
              <w:top w:val="nil"/>
              <w:left w:val="nil"/>
              <w:bottom w:val="nil"/>
              <w:right w:val="nil"/>
            </w:tcBorders>
            <w:shd w:val="clear" w:color="auto" w:fill="auto"/>
            <w:noWrap/>
            <w:vAlign w:val="bottom"/>
            <w:hideMark/>
          </w:tcPr>
          <w:p w14:paraId="6752BDE6" w14:textId="77777777" w:rsidR="00C16CA7" w:rsidRPr="00C16CA7" w:rsidRDefault="00C16CA7" w:rsidP="00C16CA7">
            <w:pPr>
              <w:rPr>
                <w:rFonts w:ascii="Times New Roman" w:hAnsi="Times New Roman" w:cs="Times New Roman"/>
                <w:sz w:val="20"/>
                <w:szCs w:val="20"/>
                <w:lang w:eastAsia="en-GB"/>
              </w:rPr>
            </w:pPr>
          </w:p>
        </w:tc>
        <w:tc>
          <w:tcPr>
            <w:tcW w:w="1060" w:type="dxa"/>
            <w:tcBorders>
              <w:top w:val="nil"/>
              <w:left w:val="nil"/>
              <w:bottom w:val="nil"/>
              <w:right w:val="nil"/>
            </w:tcBorders>
            <w:shd w:val="clear" w:color="auto" w:fill="auto"/>
            <w:noWrap/>
            <w:vAlign w:val="bottom"/>
            <w:hideMark/>
          </w:tcPr>
          <w:p w14:paraId="6C4C1464" w14:textId="77777777" w:rsidR="00C16CA7" w:rsidRPr="00C16CA7" w:rsidRDefault="00C16CA7" w:rsidP="00C16CA7">
            <w:pPr>
              <w:rPr>
                <w:rFonts w:ascii="Times New Roman" w:hAnsi="Times New Roman" w:cs="Times New Roman"/>
                <w:sz w:val="20"/>
                <w:szCs w:val="20"/>
                <w:lang w:eastAsia="en-GB"/>
              </w:rPr>
            </w:pPr>
          </w:p>
        </w:tc>
        <w:tc>
          <w:tcPr>
            <w:tcW w:w="1280" w:type="dxa"/>
            <w:tcBorders>
              <w:top w:val="nil"/>
              <w:left w:val="nil"/>
              <w:bottom w:val="nil"/>
              <w:right w:val="nil"/>
            </w:tcBorders>
            <w:shd w:val="clear" w:color="auto" w:fill="auto"/>
            <w:noWrap/>
            <w:vAlign w:val="bottom"/>
            <w:hideMark/>
          </w:tcPr>
          <w:p w14:paraId="3DB7397D" w14:textId="77777777" w:rsidR="00C16CA7" w:rsidRPr="00C16CA7" w:rsidRDefault="00C16CA7" w:rsidP="00C16CA7">
            <w:pPr>
              <w:rPr>
                <w:rFonts w:ascii="Times New Roman" w:hAnsi="Times New Roman" w:cs="Times New Roman"/>
                <w:sz w:val="20"/>
                <w:szCs w:val="20"/>
                <w:lang w:eastAsia="en-GB"/>
              </w:rPr>
            </w:pPr>
          </w:p>
        </w:tc>
      </w:tr>
      <w:tr w:rsidR="00C16CA7" w:rsidRPr="00C16CA7" w14:paraId="2391064A" w14:textId="77777777" w:rsidTr="00C16CA7">
        <w:trPr>
          <w:trHeight w:val="1155"/>
        </w:trPr>
        <w:tc>
          <w:tcPr>
            <w:tcW w:w="6621" w:type="dxa"/>
            <w:gridSpan w:val="3"/>
            <w:tcBorders>
              <w:top w:val="nil"/>
              <w:left w:val="nil"/>
              <w:bottom w:val="nil"/>
              <w:right w:val="nil"/>
            </w:tcBorders>
            <w:shd w:val="clear" w:color="auto" w:fill="auto"/>
            <w:noWrap/>
            <w:vAlign w:val="center"/>
            <w:hideMark/>
          </w:tcPr>
          <w:p w14:paraId="64FA9DCD" w14:textId="77777777" w:rsidR="00C16CA7" w:rsidRPr="00C16CA7" w:rsidRDefault="00C16CA7" w:rsidP="00C16CA7">
            <w:pPr>
              <w:rPr>
                <w:color w:val="000000"/>
                <w:sz w:val="22"/>
                <w:szCs w:val="22"/>
                <w:lang w:eastAsia="en-GB"/>
              </w:rPr>
            </w:pPr>
            <w:r w:rsidRPr="00C16CA7">
              <w:rPr>
                <w:color w:val="000000"/>
                <w:sz w:val="22"/>
                <w:szCs w:val="22"/>
                <w:lang w:eastAsia="en-GB"/>
              </w:rPr>
              <w:t>4 Staff Costs</w:t>
            </w:r>
          </w:p>
        </w:tc>
        <w:tc>
          <w:tcPr>
            <w:tcW w:w="1340" w:type="dxa"/>
            <w:tcBorders>
              <w:top w:val="single" w:sz="8" w:space="0" w:color="auto"/>
              <w:left w:val="single" w:sz="8" w:space="0" w:color="auto"/>
              <w:bottom w:val="single" w:sz="8" w:space="0" w:color="auto"/>
              <w:right w:val="single" w:sz="8" w:space="0" w:color="auto"/>
            </w:tcBorders>
            <w:shd w:val="clear" w:color="000000" w:fill="66CCFF"/>
            <w:noWrap/>
            <w:vAlign w:val="bottom"/>
            <w:hideMark/>
          </w:tcPr>
          <w:p w14:paraId="7D84B515" w14:textId="77777777" w:rsidR="00C16CA7" w:rsidRPr="00C16CA7" w:rsidRDefault="00C16CA7" w:rsidP="00C16CA7">
            <w:pPr>
              <w:jc w:val="center"/>
              <w:rPr>
                <w:b/>
                <w:bCs/>
                <w:sz w:val="20"/>
                <w:szCs w:val="20"/>
                <w:lang w:eastAsia="en-GB"/>
              </w:rPr>
            </w:pPr>
            <w:r w:rsidRPr="00C16CA7">
              <w:rPr>
                <w:b/>
                <w:bCs/>
                <w:sz w:val="20"/>
                <w:szCs w:val="20"/>
                <w:lang w:eastAsia="en-GB"/>
              </w:rPr>
              <w:t>570,905</w:t>
            </w:r>
          </w:p>
        </w:tc>
        <w:tc>
          <w:tcPr>
            <w:tcW w:w="340" w:type="dxa"/>
            <w:tcBorders>
              <w:top w:val="nil"/>
              <w:left w:val="nil"/>
              <w:bottom w:val="nil"/>
              <w:right w:val="nil"/>
            </w:tcBorders>
            <w:shd w:val="clear" w:color="auto" w:fill="auto"/>
            <w:noWrap/>
            <w:vAlign w:val="bottom"/>
            <w:hideMark/>
          </w:tcPr>
          <w:p w14:paraId="6723F13F" w14:textId="77777777" w:rsidR="00C16CA7" w:rsidRPr="00C16CA7" w:rsidRDefault="00C16CA7" w:rsidP="00C16CA7">
            <w:pPr>
              <w:jc w:val="center"/>
              <w:rPr>
                <w:b/>
                <w:bCs/>
                <w:sz w:val="20"/>
                <w:szCs w:val="20"/>
                <w:lang w:eastAsia="en-GB"/>
              </w:rPr>
            </w:pPr>
          </w:p>
        </w:tc>
        <w:tc>
          <w:tcPr>
            <w:tcW w:w="1660" w:type="dxa"/>
            <w:tcBorders>
              <w:top w:val="single" w:sz="8" w:space="0" w:color="auto"/>
              <w:left w:val="single" w:sz="8" w:space="0" w:color="auto"/>
              <w:bottom w:val="single" w:sz="8" w:space="0" w:color="auto"/>
              <w:right w:val="single" w:sz="8" w:space="0" w:color="auto"/>
            </w:tcBorders>
            <w:shd w:val="clear" w:color="000000" w:fill="66CCFF"/>
            <w:noWrap/>
            <w:vAlign w:val="bottom"/>
            <w:hideMark/>
          </w:tcPr>
          <w:p w14:paraId="68EAD939" w14:textId="77777777" w:rsidR="00C16CA7" w:rsidRPr="00C16CA7" w:rsidRDefault="00C16CA7" w:rsidP="00C16CA7">
            <w:pPr>
              <w:jc w:val="center"/>
              <w:rPr>
                <w:b/>
                <w:bCs/>
                <w:sz w:val="20"/>
                <w:szCs w:val="20"/>
                <w:lang w:eastAsia="en-GB"/>
              </w:rPr>
            </w:pPr>
            <w:r w:rsidRPr="00C16CA7">
              <w:rPr>
                <w:b/>
                <w:bCs/>
                <w:sz w:val="20"/>
                <w:szCs w:val="20"/>
                <w:lang w:eastAsia="en-GB"/>
              </w:rPr>
              <w:t>716,850</w:t>
            </w:r>
          </w:p>
        </w:tc>
        <w:tc>
          <w:tcPr>
            <w:tcW w:w="1060" w:type="dxa"/>
            <w:tcBorders>
              <w:top w:val="nil"/>
              <w:left w:val="nil"/>
              <w:bottom w:val="nil"/>
              <w:right w:val="nil"/>
            </w:tcBorders>
            <w:shd w:val="clear" w:color="auto" w:fill="auto"/>
            <w:noWrap/>
            <w:vAlign w:val="bottom"/>
            <w:hideMark/>
          </w:tcPr>
          <w:p w14:paraId="149C49A9" w14:textId="77777777" w:rsidR="00C16CA7" w:rsidRPr="00C16CA7" w:rsidRDefault="00C16CA7" w:rsidP="00C16CA7">
            <w:pPr>
              <w:jc w:val="right"/>
              <w:rPr>
                <w:color w:val="000000"/>
                <w:sz w:val="22"/>
                <w:szCs w:val="22"/>
                <w:lang w:eastAsia="en-GB"/>
              </w:rPr>
            </w:pPr>
            <w:r w:rsidRPr="00C16CA7">
              <w:rPr>
                <w:color w:val="000000"/>
                <w:sz w:val="22"/>
                <w:szCs w:val="22"/>
                <w:lang w:eastAsia="en-GB"/>
              </w:rPr>
              <w:t>145,945</w:t>
            </w:r>
          </w:p>
        </w:tc>
        <w:tc>
          <w:tcPr>
            <w:tcW w:w="1280" w:type="dxa"/>
            <w:tcBorders>
              <w:top w:val="nil"/>
              <w:left w:val="nil"/>
              <w:bottom w:val="nil"/>
              <w:right w:val="nil"/>
            </w:tcBorders>
            <w:shd w:val="clear" w:color="auto" w:fill="auto"/>
            <w:noWrap/>
            <w:vAlign w:val="bottom"/>
            <w:hideMark/>
          </w:tcPr>
          <w:p w14:paraId="4AC285BA" w14:textId="77777777" w:rsidR="00C16CA7" w:rsidRPr="00C16CA7" w:rsidRDefault="00C16CA7" w:rsidP="00C16CA7">
            <w:pPr>
              <w:jc w:val="right"/>
              <w:rPr>
                <w:color w:val="000000"/>
                <w:sz w:val="22"/>
                <w:szCs w:val="22"/>
                <w:lang w:eastAsia="en-GB"/>
              </w:rPr>
            </w:pPr>
            <w:r w:rsidRPr="00C16CA7">
              <w:rPr>
                <w:color w:val="000000"/>
                <w:sz w:val="22"/>
                <w:szCs w:val="22"/>
                <w:lang w:eastAsia="en-GB"/>
              </w:rPr>
              <w:t>25.56%</w:t>
            </w:r>
          </w:p>
        </w:tc>
      </w:tr>
      <w:tr w:rsidR="00C16CA7" w:rsidRPr="00C16CA7" w14:paraId="4ED580BF" w14:textId="77777777" w:rsidTr="00C16CA7">
        <w:trPr>
          <w:trHeight w:val="300"/>
        </w:trPr>
        <w:tc>
          <w:tcPr>
            <w:tcW w:w="1368" w:type="dxa"/>
            <w:tcBorders>
              <w:top w:val="nil"/>
              <w:left w:val="nil"/>
              <w:bottom w:val="nil"/>
              <w:right w:val="nil"/>
            </w:tcBorders>
            <w:shd w:val="clear" w:color="auto" w:fill="auto"/>
            <w:noWrap/>
            <w:vAlign w:val="bottom"/>
            <w:hideMark/>
          </w:tcPr>
          <w:p w14:paraId="0DAB16EF" w14:textId="77777777" w:rsidR="00C16CA7" w:rsidRPr="00C16CA7" w:rsidRDefault="00C16CA7" w:rsidP="00C16CA7">
            <w:pPr>
              <w:jc w:val="right"/>
              <w:rPr>
                <w:color w:val="000000"/>
                <w:sz w:val="22"/>
                <w:szCs w:val="22"/>
                <w:lang w:eastAsia="en-GB"/>
              </w:rPr>
            </w:pPr>
          </w:p>
        </w:tc>
        <w:tc>
          <w:tcPr>
            <w:tcW w:w="1151" w:type="dxa"/>
            <w:tcBorders>
              <w:top w:val="nil"/>
              <w:left w:val="nil"/>
              <w:bottom w:val="nil"/>
              <w:right w:val="nil"/>
            </w:tcBorders>
            <w:shd w:val="clear" w:color="auto" w:fill="auto"/>
            <w:noWrap/>
            <w:vAlign w:val="bottom"/>
            <w:hideMark/>
          </w:tcPr>
          <w:p w14:paraId="779B7E53" w14:textId="77777777" w:rsidR="00C16CA7" w:rsidRPr="00C16CA7" w:rsidRDefault="00C16CA7" w:rsidP="00C16CA7">
            <w:pPr>
              <w:rPr>
                <w:rFonts w:ascii="Times New Roman" w:hAnsi="Times New Roman" w:cs="Times New Roman"/>
                <w:sz w:val="20"/>
                <w:szCs w:val="20"/>
                <w:lang w:eastAsia="en-GB"/>
              </w:rPr>
            </w:pPr>
          </w:p>
        </w:tc>
        <w:tc>
          <w:tcPr>
            <w:tcW w:w="4102" w:type="dxa"/>
            <w:tcBorders>
              <w:top w:val="nil"/>
              <w:left w:val="nil"/>
              <w:bottom w:val="nil"/>
              <w:right w:val="nil"/>
            </w:tcBorders>
            <w:shd w:val="clear" w:color="auto" w:fill="auto"/>
            <w:noWrap/>
            <w:vAlign w:val="bottom"/>
            <w:hideMark/>
          </w:tcPr>
          <w:p w14:paraId="234A3C80" w14:textId="77777777" w:rsidR="00C16CA7" w:rsidRPr="00C16CA7" w:rsidRDefault="00C16CA7" w:rsidP="00C16CA7">
            <w:pPr>
              <w:rPr>
                <w:rFonts w:ascii="Times New Roman" w:hAnsi="Times New Roman" w:cs="Times New Roman"/>
                <w:sz w:val="20"/>
                <w:szCs w:val="20"/>
                <w:lang w:eastAsia="en-GB"/>
              </w:rPr>
            </w:pPr>
          </w:p>
        </w:tc>
        <w:tc>
          <w:tcPr>
            <w:tcW w:w="1340" w:type="dxa"/>
            <w:tcBorders>
              <w:top w:val="nil"/>
              <w:left w:val="nil"/>
              <w:bottom w:val="nil"/>
              <w:right w:val="nil"/>
            </w:tcBorders>
            <w:shd w:val="clear" w:color="auto" w:fill="auto"/>
            <w:noWrap/>
            <w:vAlign w:val="bottom"/>
            <w:hideMark/>
          </w:tcPr>
          <w:p w14:paraId="71FFC833" w14:textId="77777777" w:rsidR="00C16CA7" w:rsidRPr="00C16CA7" w:rsidRDefault="00C16CA7" w:rsidP="00C16CA7">
            <w:pPr>
              <w:rPr>
                <w:rFonts w:ascii="Times New Roman" w:hAnsi="Times New Roman" w:cs="Times New Roman"/>
                <w:sz w:val="20"/>
                <w:szCs w:val="20"/>
                <w:lang w:eastAsia="en-GB"/>
              </w:rPr>
            </w:pPr>
          </w:p>
        </w:tc>
        <w:tc>
          <w:tcPr>
            <w:tcW w:w="340" w:type="dxa"/>
            <w:tcBorders>
              <w:top w:val="nil"/>
              <w:left w:val="nil"/>
              <w:bottom w:val="nil"/>
              <w:right w:val="nil"/>
            </w:tcBorders>
            <w:shd w:val="clear" w:color="auto" w:fill="auto"/>
            <w:noWrap/>
            <w:vAlign w:val="bottom"/>
            <w:hideMark/>
          </w:tcPr>
          <w:p w14:paraId="7CB0343A" w14:textId="77777777" w:rsidR="00C16CA7" w:rsidRPr="00C16CA7" w:rsidRDefault="00C16CA7" w:rsidP="00C16CA7">
            <w:pPr>
              <w:rPr>
                <w:rFonts w:ascii="Times New Roman" w:hAnsi="Times New Roman" w:cs="Times New Roman"/>
                <w:sz w:val="20"/>
                <w:szCs w:val="20"/>
                <w:lang w:eastAsia="en-GB"/>
              </w:rPr>
            </w:pPr>
          </w:p>
        </w:tc>
        <w:tc>
          <w:tcPr>
            <w:tcW w:w="1660" w:type="dxa"/>
            <w:tcBorders>
              <w:top w:val="nil"/>
              <w:left w:val="nil"/>
              <w:bottom w:val="nil"/>
              <w:right w:val="nil"/>
            </w:tcBorders>
            <w:shd w:val="clear" w:color="auto" w:fill="auto"/>
            <w:noWrap/>
            <w:vAlign w:val="bottom"/>
            <w:hideMark/>
          </w:tcPr>
          <w:p w14:paraId="0ED07DE6" w14:textId="77777777" w:rsidR="00C16CA7" w:rsidRPr="00C16CA7" w:rsidRDefault="00C16CA7" w:rsidP="00C16CA7">
            <w:pPr>
              <w:rPr>
                <w:rFonts w:ascii="Times New Roman" w:hAnsi="Times New Roman" w:cs="Times New Roman"/>
                <w:sz w:val="20"/>
                <w:szCs w:val="20"/>
                <w:lang w:eastAsia="en-GB"/>
              </w:rPr>
            </w:pPr>
          </w:p>
        </w:tc>
        <w:tc>
          <w:tcPr>
            <w:tcW w:w="1060" w:type="dxa"/>
            <w:tcBorders>
              <w:top w:val="nil"/>
              <w:left w:val="nil"/>
              <w:bottom w:val="nil"/>
              <w:right w:val="nil"/>
            </w:tcBorders>
            <w:shd w:val="clear" w:color="auto" w:fill="auto"/>
            <w:noWrap/>
            <w:vAlign w:val="bottom"/>
            <w:hideMark/>
          </w:tcPr>
          <w:p w14:paraId="6F7A9886" w14:textId="77777777" w:rsidR="00C16CA7" w:rsidRPr="00C16CA7" w:rsidRDefault="00C16CA7" w:rsidP="00C16CA7">
            <w:pPr>
              <w:rPr>
                <w:rFonts w:ascii="Times New Roman" w:hAnsi="Times New Roman" w:cs="Times New Roman"/>
                <w:sz w:val="20"/>
                <w:szCs w:val="20"/>
                <w:lang w:eastAsia="en-GB"/>
              </w:rPr>
            </w:pPr>
          </w:p>
        </w:tc>
        <w:tc>
          <w:tcPr>
            <w:tcW w:w="1280" w:type="dxa"/>
            <w:tcBorders>
              <w:top w:val="nil"/>
              <w:left w:val="nil"/>
              <w:bottom w:val="nil"/>
              <w:right w:val="nil"/>
            </w:tcBorders>
            <w:shd w:val="clear" w:color="auto" w:fill="auto"/>
            <w:noWrap/>
            <w:vAlign w:val="bottom"/>
            <w:hideMark/>
          </w:tcPr>
          <w:p w14:paraId="4D3A40D1" w14:textId="77777777" w:rsidR="00C16CA7" w:rsidRPr="00C16CA7" w:rsidRDefault="00C16CA7" w:rsidP="00C16CA7">
            <w:pPr>
              <w:rPr>
                <w:rFonts w:ascii="Times New Roman" w:hAnsi="Times New Roman" w:cs="Times New Roman"/>
                <w:sz w:val="20"/>
                <w:szCs w:val="20"/>
                <w:lang w:eastAsia="en-GB"/>
              </w:rPr>
            </w:pPr>
          </w:p>
        </w:tc>
      </w:tr>
      <w:tr w:rsidR="00C16CA7" w:rsidRPr="00C16CA7" w14:paraId="13797A53" w14:textId="77777777" w:rsidTr="00C16CA7">
        <w:trPr>
          <w:trHeight w:val="300"/>
        </w:trPr>
        <w:tc>
          <w:tcPr>
            <w:tcW w:w="6621" w:type="dxa"/>
            <w:gridSpan w:val="3"/>
            <w:tcBorders>
              <w:top w:val="nil"/>
              <w:left w:val="nil"/>
              <w:bottom w:val="nil"/>
              <w:right w:val="nil"/>
            </w:tcBorders>
            <w:shd w:val="clear" w:color="auto" w:fill="auto"/>
            <w:noWrap/>
            <w:vAlign w:val="center"/>
            <w:hideMark/>
          </w:tcPr>
          <w:p w14:paraId="6FB8EBA9" w14:textId="77777777" w:rsidR="00C16CA7" w:rsidRPr="00C16CA7" w:rsidRDefault="00C16CA7" w:rsidP="00C16CA7">
            <w:pPr>
              <w:rPr>
                <w:color w:val="000000"/>
                <w:sz w:val="22"/>
                <w:szCs w:val="22"/>
                <w:lang w:eastAsia="en-GB"/>
              </w:rPr>
            </w:pPr>
            <w:r w:rsidRPr="00C16CA7">
              <w:rPr>
                <w:color w:val="000000"/>
                <w:sz w:val="22"/>
                <w:szCs w:val="22"/>
                <w:lang w:eastAsia="en-GB"/>
              </w:rPr>
              <w:t>5 Loan Interest/Capital Repayment</w:t>
            </w:r>
          </w:p>
        </w:tc>
        <w:tc>
          <w:tcPr>
            <w:tcW w:w="1340" w:type="dxa"/>
            <w:tcBorders>
              <w:top w:val="single" w:sz="8" w:space="0" w:color="auto"/>
              <w:left w:val="single" w:sz="8" w:space="0" w:color="auto"/>
              <w:bottom w:val="single" w:sz="8" w:space="0" w:color="auto"/>
              <w:right w:val="single" w:sz="8" w:space="0" w:color="auto"/>
            </w:tcBorders>
            <w:shd w:val="clear" w:color="000000" w:fill="66CCFF"/>
            <w:noWrap/>
            <w:vAlign w:val="bottom"/>
            <w:hideMark/>
          </w:tcPr>
          <w:p w14:paraId="2435AF27" w14:textId="77777777" w:rsidR="00C16CA7" w:rsidRPr="00C16CA7" w:rsidRDefault="00C16CA7" w:rsidP="00C16CA7">
            <w:pPr>
              <w:jc w:val="center"/>
              <w:rPr>
                <w:b/>
                <w:bCs/>
                <w:sz w:val="20"/>
                <w:szCs w:val="20"/>
                <w:lang w:eastAsia="en-GB"/>
              </w:rPr>
            </w:pPr>
            <w:r w:rsidRPr="00C16CA7">
              <w:rPr>
                <w:b/>
                <w:bCs/>
                <w:sz w:val="20"/>
                <w:szCs w:val="20"/>
                <w:lang w:eastAsia="en-GB"/>
              </w:rPr>
              <w:t>9,587</w:t>
            </w:r>
          </w:p>
        </w:tc>
        <w:tc>
          <w:tcPr>
            <w:tcW w:w="340" w:type="dxa"/>
            <w:tcBorders>
              <w:top w:val="nil"/>
              <w:left w:val="nil"/>
              <w:bottom w:val="nil"/>
              <w:right w:val="nil"/>
            </w:tcBorders>
            <w:shd w:val="clear" w:color="auto" w:fill="auto"/>
            <w:noWrap/>
            <w:vAlign w:val="bottom"/>
            <w:hideMark/>
          </w:tcPr>
          <w:p w14:paraId="3A8D2F47" w14:textId="77777777" w:rsidR="00C16CA7" w:rsidRPr="00C16CA7" w:rsidRDefault="00C16CA7" w:rsidP="00C16CA7">
            <w:pPr>
              <w:jc w:val="center"/>
              <w:rPr>
                <w:b/>
                <w:bCs/>
                <w:sz w:val="20"/>
                <w:szCs w:val="20"/>
                <w:lang w:eastAsia="en-GB"/>
              </w:rPr>
            </w:pPr>
          </w:p>
        </w:tc>
        <w:tc>
          <w:tcPr>
            <w:tcW w:w="1660" w:type="dxa"/>
            <w:tcBorders>
              <w:top w:val="single" w:sz="8" w:space="0" w:color="auto"/>
              <w:left w:val="single" w:sz="8" w:space="0" w:color="auto"/>
              <w:bottom w:val="single" w:sz="8" w:space="0" w:color="auto"/>
              <w:right w:val="single" w:sz="8" w:space="0" w:color="auto"/>
            </w:tcBorders>
            <w:shd w:val="clear" w:color="000000" w:fill="66CCFF"/>
            <w:noWrap/>
            <w:vAlign w:val="bottom"/>
            <w:hideMark/>
          </w:tcPr>
          <w:p w14:paraId="555B94E7" w14:textId="77777777" w:rsidR="00C16CA7" w:rsidRPr="00C16CA7" w:rsidRDefault="00C16CA7" w:rsidP="00C16CA7">
            <w:pPr>
              <w:jc w:val="center"/>
              <w:rPr>
                <w:b/>
                <w:bCs/>
                <w:sz w:val="20"/>
                <w:szCs w:val="20"/>
                <w:lang w:eastAsia="en-GB"/>
              </w:rPr>
            </w:pPr>
            <w:r w:rsidRPr="00C16CA7">
              <w:rPr>
                <w:b/>
                <w:bCs/>
                <w:sz w:val="20"/>
                <w:szCs w:val="20"/>
                <w:lang w:eastAsia="en-GB"/>
              </w:rPr>
              <w:t>121,520</w:t>
            </w:r>
          </w:p>
        </w:tc>
        <w:tc>
          <w:tcPr>
            <w:tcW w:w="1060" w:type="dxa"/>
            <w:tcBorders>
              <w:top w:val="nil"/>
              <w:left w:val="nil"/>
              <w:bottom w:val="nil"/>
              <w:right w:val="nil"/>
            </w:tcBorders>
            <w:shd w:val="clear" w:color="auto" w:fill="auto"/>
            <w:noWrap/>
            <w:vAlign w:val="bottom"/>
            <w:hideMark/>
          </w:tcPr>
          <w:p w14:paraId="356C4127" w14:textId="77777777" w:rsidR="00C16CA7" w:rsidRPr="00C16CA7" w:rsidRDefault="00C16CA7" w:rsidP="00C16CA7">
            <w:pPr>
              <w:jc w:val="right"/>
              <w:rPr>
                <w:color w:val="000000"/>
                <w:sz w:val="22"/>
                <w:szCs w:val="22"/>
                <w:lang w:eastAsia="en-GB"/>
              </w:rPr>
            </w:pPr>
            <w:r w:rsidRPr="00C16CA7">
              <w:rPr>
                <w:color w:val="000000"/>
                <w:sz w:val="22"/>
                <w:szCs w:val="22"/>
                <w:lang w:eastAsia="en-GB"/>
              </w:rPr>
              <w:t>111,933</w:t>
            </w:r>
          </w:p>
        </w:tc>
        <w:tc>
          <w:tcPr>
            <w:tcW w:w="1280" w:type="dxa"/>
            <w:tcBorders>
              <w:top w:val="nil"/>
              <w:left w:val="nil"/>
              <w:bottom w:val="nil"/>
              <w:right w:val="nil"/>
            </w:tcBorders>
            <w:shd w:val="clear" w:color="auto" w:fill="auto"/>
            <w:noWrap/>
            <w:vAlign w:val="bottom"/>
            <w:hideMark/>
          </w:tcPr>
          <w:p w14:paraId="150C49D7" w14:textId="77777777" w:rsidR="00C16CA7" w:rsidRPr="00C16CA7" w:rsidRDefault="00C16CA7" w:rsidP="00C16CA7">
            <w:pPr>
              <w:jc w:val="right"/>
              <w:rPr>
                <w:color w:val="000000"/>
                <w:sz w:val="22"/>
                <w:szCs w:val="22"/>
                <w:lang w:eastAsia="en-GB"/>
              </w:rPr>
            </w:pPr>
            <w:r w:rsidRPr="00C16CA7">
              <w:rPr>
                <w:color w:val="000000"/>
                <w:sz w:val="22"/>
                <w:szCs w:val="22"/>
                <w:lang w:eastAsia="en-GB"/>
              </w:rPr>
              <w:t>1167.55%</w:t>
            </w:r>
          </w:p>
        </w:tc>
      </w:tr>
      <w:tr w:rsidR="00C16CA7" w:rsidRPr="00C16CA7" w14:paraId="740D5AF9" w14:textId="77777777" w:rsidTr="00C16CA7">
        <w:trPr>
          <w:trHeight w:val="300"/>
        </w:trPr>
        <w:tc>
          <w:tcPr>
            <w:tcW w:w="1368" w:type="dxa"/>
            <w:tcBorders>
              <w:top w:val="nil"/>
              <w:left w:val="nil"/>
              <w:bottom w:val="nil"/>
              <w:right w:val="nil"/>
            </w:tcBorders>
            <w:shd w:val="clear" w:color="auto" w:fill="auto"/>
            <w:noWrap/>
            <w:vAlign w:val="bottom"/>
            <w:hideMark/>
          </w:tcPr>
          <w:p w14:paraId="365684FD" w14:textId="77777777" w:rsidR="00C16CA7" w:rsidRPr="00C16CA7" w:rsidRDefault="00C16CA7" w:rsidP="00C16CA7">
            <w:pPr>
              <w:jc w:val="right"/>
              <w:rPr>
                <w:color w:val="000000"/>
                <w:sz w:val="22"/>
                <w:szCs w:val="22"/>
                <w:lang w:eastAsia="en-GB"/>
              </w:rPr>
            </w:pPr>
          </w:p>
        </w:tc>
        <w:tc>
          <w:tcPr>
            <w:tcW w:w="1151" w:type="dxa"/>
            <w:tcBorders>
              <w:top w:val="nil"/>
              <w:left w:val="nil"/>
              <w:bottom w:val="nil"/>
              <w:right w:val="nil"/>
            </w:tcBorders>
            <w:shd w:val="clear" w:color="auto" w:fill="auto"/>
            <w:noWrap/>
            <w:vAlign w:val="bottom"/>
            <w:hideMark/>
          </w:tcPr>
          <w:p w14:paraId="3038B8A6" w14:textId="77777777" w:rsidR="00C16CA7" w:rsidRPr="00C16CA7" w:rsidRDefault="00C16CA7" w:rsidP="00C16CA7">
            <w:pPr>
              <w:rPr>
                <w:rFonts w:ascii="Times New Roman" w:hAnsi="Times New Roman" w:cs="Times New Roman"/>
                <w:sz w:val="20"/>
                <w:szCs w:val="20"/>
                <w:lang w:eastAsia="en-GB"/>
              </w:rPr>
            </w:pPr>
          </w:p>
        </w:tc>
        <w:tc>
          <w:tcPr>
            <w:tcW w:w="4102" w:type="dxa"/>
            <w:tcBorders>
              <w:top w:val="nil"/>
              <w:left w:val="nil"/>
              <w:bottom w:val="nil"/>
              <w:right w:val="nil"/>
            </w:tcBorders>
            <w:shd w:val="clear" w:color="auto" w:fill="auto"/>
            <w:noWrap/>
            <w:vAlign w:val="bottom"/>
            <w:hideMark/>
          </w:tcPr>
          <w:p w14:paraId="0B1090E0" w14:textId="77777777" w:rsidR="00C16CA7" w:rsidRPr="00C16CA7" w:rsidRDefault="00C16CA7" w:rsidP="00C16CA7">
            <w:pPr>
              <w:rPr>
                <w:rFonts w:ascii="Times New Roman" w:hAnsi="Times New Roman" w:cs="Times New Roman"/>
                <w:sz w:val="20"/>
                <w:szCs w:val="20"/>
                <w:lang w:eastAsia="en-GB"/>
              </w:rPr>
            </w:pPr>
          </w:p>
        </w:tc>
        <w:tc>
          <w:tcPr>
            <w:tcW w:w="1340" w:type="dxa"/>
            <w:tcBorders>
              <w:top w:val="nil"/>
              <w:left w:val="nil"/>
              <w:bottom w:val="nil"/>
              <w:right w:val="nil"/>
            </w:tcBorders>
            <w:shd w:val="clear" w:color="auto" w:fill="auto"/>
            <w:noWrap/>
            <w:vAlign w:val="bottom"/>
            <w:hideMark/>
          </w:tcPr>
          <w:p w14:paraId="15928951" w14:textId="77777777" w:rsidR="00C16CA7" w:rsidRPr="00C16CA7" w:rsidRDefault="00C16CA7" w:rsidP="00C16CA7">
            <w:pPr>
              <w:rPr>
                <w:rFonts w:ascii="Times New Roman" w:hAnsi="Times New Roman" w:cs="Times New Roman"/>
                <w:sz w:val="20"/>
                <w:szCs w:val="20"/>
                <w:lang w:eastAsia="en-GB"/>
              </w:rPr>
            </w:pPr>
          </w:p>
        </w:tc>
        <w:tc>
          <w:tcPr>
            <w:tcW w:w="340" w:type="dxa"/>
            <w:tcBorders>
              <w:top w:val="nil"/>
              <w:left w:val="nil"/>
              <w:bottom w:val="nil"/>
              <w:right w:val="nil"/>
            </w:tcBorders>
            <w:shd w:val="clear" w:color="auto" w:fill="auto"/>
            <w:noWrap/>
            <w:vAlign w:val="bottom"/>
            <w:hideMark/>
          </w:tcPr>
          <w:p w14:paraId="31AA94C9" w14:textId="77777777" w:rsidR="00C16CA7" w:rsidRPr="00C16CA7" w:rsidRDefault="00C16CA7" w:rsidP="00C16CA7">
            <w:pPr>
              <w:rPr>
                <w:rFonts w:ascii="Times New Roman" w:hAnsi="Times New Roman" w:cs="Times New Roman"/>
                <w:sz w:val="20"/>
                <w:szCs w:val="20"/>
                <w:lang w:eastAsia="en-GB"/>
              </w:rPr>
            </w:pPr>
          </w:p>
        </w:tc>
        <w:tc>
          <w:tcPr>
            <w:tcW w:w="1660" w:type="dxa"/>
            <w:tcBorders>
              <w:top w:val="nil"/>
              <w:left w:val="nil"/>
              <w:bottom w:val="nil"/>
              <w:right w:val="nil"/>
            </w:tcBorders>
            <w:shd w:val="clear" w:color="auto" w:fill="auto"/>
            <w:noWrap/>
            <w:vAlign w:val="bottom"/>
            <w:hideMark/>
          </w:tcPr>
          <w:p w14:paraId="781AAADF" w14:textId="77777777" w:rsidR="00C16CA7" w:rsidRPr="00C16CA7" w:rsidRDefault="00C16CA7" w:rsidP="00C16CA7">
            <w:pPr>
              <w:rPr>
                <w:rFonts w:ascii="Times New Roman" w:hAnsi="Times New Roman" w:cs="Times New Roman"/>
                <w:sz w:val="20"/>
                <w:szCs w:val="20"/>
                <w:lang w:eastAsia="en-GB"/>
              </w:rPr>
            </w:pPr>
          </w:p>
        </w:tc>
        <w:tc>
          <w:tcPr>
            <w:tcW w:w="1060" w:type="dxa"/>
            <w:tcBorders>
              <w:top w:val="nil"/>
              <w:left w:val="nil"/>
              <w:bottom w:val="nil"/>
              <w:right w:val="nil"/>
            </w:tcBorders>
            <w:shd w:val="clear" w:color="auto" w:fill="auto"/>
            <w:noWrap/>
            <w:vAlign w:val="bottom"/>
            <w:hideMark/>
          </w:tcPr>
          <w:p w14:paraId="321A34A2" w14:textId="77777777" w:rsidR="00C16CA7" w:rsidRPr="00C16CA7" w:rsidRDefault="00C16CA7" w:rsidP="00C16CA7">
            <w:pPr>
              <w:rPr>
                <w:rFonts w:ascii="Times New Roman" w:hAnsi="Times New Roman" w:cs="Times New Roman"/>
                <w:sz w:val="20"/>
                <w:szCs w:val="20"/>
                <w:lang w:eastAsia="en-GB"/>
              </w:rPr>
            </w:pPr>
          </w:p>
        </w:tc>
        <w:tc>
          <w:tcPr>
            <w:tcW w:w="1280" w:type="dxa"/>
            <w:tcBorders>
              <w:top w:val="nil"/>
              <w:left w:val="nil"/>
              <w:bottom w:val="nil"/>
              <w:right w:val="nil"/>
            </w:tcBorders>
            <w:shd w:val="clear" w:color="auto" w:fill="auto"/>
            <w:noWrap/>
            <w:vAlign w:val="bottom"/>
            <w:hideMark/>
          </w:tcPr>
          <w:p w14:paraId="3261FC00" w14:textId="77777777" w:rsidR="00C16CA7" w:rsidRPr="00C16CA7" w:rsidRDefault="00C16CA7" w:rsidP="00C16CA7">
            <w:pPr>
              <w:rPr>
                <w:rFonts w:ascii="Times New Roman" w:hAnsi="Times New Roman" w:cs="Times New Roman"/>
                <w:sz w:val="20"/>
                <w:szCs w:val="20"/>
                <w:lang w:eastAsia="en-GB"/>
              </w:rPr>
            </w:pPr>
          </w:p>
        </w:tc>
      </w:tr>
      <w:tr w:rsidR="00C16CA7" w:rsidRPr="00C16CA7" w14:paraId="207C322D" w14:textId="77777777" w:rsidTr="00C16CA7">
        <w:trPr>
          <w:trHeight w:val="585"/>
        </w:trPr>
        <w:tc>
          <w:tcPr>
            <w:tcW w:w="6621" w:type="dxa"/>
            <w:gridSpan w:val="3"/>
            <w:tcBorders>
              <w:top w:val="nil"/>
              <w:left w:val="nil"/>
              <w:bottom w:val="nil"/>
              <w:right w:val="nil"/>
            </w:tcBorders>
            <w:shd w:val="clear" w:color="auto" w:fill="auto"/>
            <w:noWrap/>
            <w:vAlign w:val="center"/>
            <w:hideMark/>
          </w:tcPr>
          <w:p w14:paraId="3F67ED88" w14:textId="77777777" w:rsidR="00C16CA7" w:rsidRPr="00C16CA7" w:rsidRDefault="00C16CA7" w:rsidP="00C16CA7">
            <w:pPr>
              <w:rPr>
                <w:color w:val="000000"/>
                <w:sz w:val="22"/>
                <w:szCs w:val="22"/>
                <w:lang w:eastAsia="en-GB"/>
              </w:rPr>
            </w:pPr>
            <w:r w:rsidRPr="00C16CA7">
              <w:rPr>
                <w:color w:val="000000"/>
                <w:sz w:val="22"/>
                <w:szCs w:val="22"/>
                <w:lang w:eastAsia="en-GB"/>
              </w:rPr>
              <w:t>6 All Other Payments</w:t>
            </w:r>
          </w:p>
        </w:tc>
        <w:tc>
          <w:tcPr>
            <w:tcW w:w="1340" w:type="dxa"/>
            <w:tcBorders>
              <w:top w:val="single" w:sz="8" w:space="0" w:color="auto"/>
              <w:left w:val="single" w:sz="8" w:space="0" w:color="auto"/>
              <w:bottom w:val="single" w:sz="8" w:space="0" w:color="auto"/>
              <w:right w:val="single" w:sz="8" w:space="0" w:color="auto"/>
            </w:tcBorders>
            <w:shd w:val="clear" w:color="000000" w:fill="66CCFF"/>
            <w:noWrap/>
            <w:vAlign w:val="bottom"/>
            <w:hideMark/>
          </w:tcPr>
          <w:p w14:paraId="1110439D" w14:textId="77777777" w:rsidR="00C16CA7" w:rsidRPr="00C16CA7" w:rsidRDefault="00C16CA7" w:rsidP="00C16CA7">
            <w:pPr>
              <w:jc w:val="center"/>
              <w:rPr>
                <w:b/>
                <w:bCs/>
                <w:sz w:val="20"/>
                <w:szCs w:val="20"/>
                <w:lang w:eastAsia="en-GB"/>
              </w:rPr>
            </w:pPr>
            <w:r w:rsidRPr="00C16CA7">
              <w:rPr>
                <w:b/>
                <w:bCs/>
                <w:sz w:val="20"/>
                <w:szCs w:val="20"/>
                <w:lang w:eastAsia="en-GB"/>
              </w:rPr>
              <w:t>1,753,247</w:t>
            </w:r>
          </w:p>
        </w:tc>
        <w:tc>
          <w:tcPr>
            <w:tcW w:w="340" w:type="dxa"/>
            <w:tcBorders>
              <w:top w:val="nil"/>
              <w:left w:val="nil"/>
              <w:bottom w:val="nil"/>
              <w:right w:val="nil"/>
            </w:tcBorders>
            <w:shd w:val="clear" w:color="auto" w:fill="auto"/>
            <w:noWrap/>
            <w:vAlign w:val="bottom"/>
            <w:hideMark/>
          </w:tcPr>
          <w:p w14:paraId="37FEA345" w14:textId="77777777" w:rsidR="00C16CA7" w:rsidRPr="00C16CA7" w:rsidRDefault="00C16CA7" w:rsidP="00C16CA7">
            <w:pPr>
              <w:jc w:val="center"/>
              <w:rPr>
                <w:b/>
                <w:bCs/>
                <w:sz w:val="20"/>
                <w:szCs w:val="20"/>
                <w:lang w:eastAsia="en-GB"/>
              </w:rPr>
            </w:pPr>
          </w:p>
        </w:tc>
        <w:tc>
          <w:tcPr>
            <w:tcW w:w="1660" w:type="dxa"/>
            <w:tcBorders>
              <w:top w:val="single" w:sz="8" w:space="0" w:color="auto"/>
              <w:left w:val="single" w:sz="8" w:space="0" w:color="auto"/>
              <w:bottom w:val="single" w:sz="8" w:space="0" w:color="auto"/>
              <w:right w:val="single" w:sz="8" w:space="0" w:color="auto"/>
            </w:tcBorders>
            <w:shd w:val="clear" w:color="000000" w:fill="66CCFF"/>
            <w:noWrap/>
            <w:vAlign w:val="bottom"/>
            <w:hideMark/>
          </w:tcPr>
          <w:p w14:paraId="3ECA619D" w14:textId="77777777" w:rsidR="00C16CA7" w:rsidRPr="00C16CA7" w:rsidRDefault="00C16CA7" w:rsidP="00C16CA7">
            <w:pPr>
              <w:jc w:val="center"/>
              <w:rPr>
                <w:b/>
                <w:bCs/>
                <w:sz w:val="20"/>
                <w:szCs w:val="20"/>
                <w:lang w:eastAsia="en-GB"/>
              </w:rPr>
            </w:pPr>
            <w:r w:rsidRPr="00C16CA7">
              <w:rPr>
                <w:b/>
                <w:bCs/>
                <w:sz w:val="20"/>
                <w:szCs w:val="20"/>
                <w:lang w:eastAsia="en-GB"/>
              </w:rPr>
              <w:t>1,072,965</w:t>
            </w:r>
          </w:p>
        </w:tc>
        <w:tc>
          <w:tcPr>
            <w:tcW w:w="1060" w:type="dxa"/>
            <w:tcBorders>
              <w:top w:val="nil"/>
              <w:left w:val="nil"/>
              <w:bottom w:val="nil"/>
              <w:right w:val="nil"/>
            </w:tcBorders>
            <w:shd w:val="clear" w:color="auto" w:fill="auto"/>
            <w:noWrap/>
            <w:vAlign w:val="bottom"/>
            <w:hideMark/>
          </w:tcPr>
          <w:p w14:paraId="750F8BD0" w14:textId="77777777" w:rsidR="00C16CA7" w:rsidRPr="00C16CA7" w:rsidRDefault="00C16CA7" w:rsidP="00C16CA7">
            <w:pPr>
              <w:jc w:val="right"/>
              <w:rPr>
                <w:color w:val="000000"/>
                <w:sz w:val="22"/>
                <w:szCs w:val="22"/>
                <w:lang w:eastAsia="en-GB"/>
              </w:rPr>
            </w:pPr>
            <w:r w:rsidRPr="00C16CA7">
              <w:rPr>
                <w:color w:val="000000"/>
                <w:sz w:val="22"/>
                <w:szCs w:val="22"/>
                <w:lang w:eastAsia="en-GB"/>
              </w:rPr>
              <w:t>-680,282</w:t>
            </w:r>
          </w:p>
        </w:tc>
        <w:tc>
          <w:tcPr>
            <w:tcW w:w="1280" w:type="dxa"/>
            <w:tcBorders>
              <w:top w:val="nil"/>
              <w:left w:val="nil"/>
              <w:bottom w:val="nil"/>
              <w:right w:val="nil"/>
            </w:tcBorders>
            <w:shd w:val="clear" w:color="auto" w:fill="auto"/>
            <w:noWrap/>
            <w:vAlign w:val="bottom"/>
            <w:hideMark/>
          </w:tcPr>
          <w:p w14:paraId="7073AB36" w14:textId="77777777" w:rsidR="00C16CA7" w:rsidRPr="00C16CA7" w:rsidRDefault="00C16CA7" w:rsidP="00C16CA7">
            <w:pPr>
              <w:jc w:val="right"/>
              <w:rPr>
                <w:color w:val="000000"/>
                <w:sz w:val="22"/>
                <w:szCs w:val="22"/>
                <w:lang w:eastAsia="en-GB"/>
              </w:rPr>
            </w:pPr>
            <w:r w:rsidRPr="00C16CA7">
              <w:rPr>
                <w:color w:val="000000"/>
                <w:sz w:val="22"/>
                <w:szCs w:val="22"/>
                <w:lang w:eastAsia="en-GB"/>
              </w:rPr>
              <w:t>38.80%</w:t>
            </w:r>
          </w:p>
        </w:tc>
      </w:tr>
      <w:tr w:rsidR="00C16CA7" w:rsidRPr="00C16CA7" w14:paraId="724579BD" w14:textId="77777777" w:rsidTr="00C16CA7">
        <w:trPr>
          <w:trHeight w:val="300"/>
        </w:trPr>
        <w:tc>
          <w:tcPr>
            <w:tcW w:w="1368" w:type="dxa"/>
            <w:tcBorders>
              <w:top w:val="nil"/>
              <w:left w:val="nil"/>
              <w:bottom w:val="nil"/>
              <w:right w:val="nil"/>
            </w:tcBorders>
            <w:shd w:val="clear" w:color="auto" w:fill="auto"/>
            <w:noWrap/>
            <w:vAlign w:val="bottom"/>
            <w:hideMark/>
          </w:tcPr>
          <w:p w14:paraId="579DB00E" w14:textId="77777777" w:rsidR="00C16CA7" w:rsidRPr="00C16CA7" w:rsidRDefault="00C16CA7" w:rsidP="00C16CA7">
            <w:pPr>
              <w:jc w:val="right"/>
              <w:rPr>
                <w:color w:val="000000"/>
                <w:sz w:val="22"/>
                <w:szCs w:val="22"/>
                <w:lang w:eastAsia="en-GB"/>
              </w:rPr>
            </w:pPr>
          </w:p>
        </w:tc>
        <w:tc>
          <w:tcPr>
            <w:tcW w:w="1151" w:type="dxa"/>
            <w:tcBorders>
              <w:top w:val="nil"/>
              <w:left w:val="nil"/>
              <w:bottom w:val="nil"/>
              <w:right w:val="nil"/>
            </w:tcBorders>
            <w:shd w:val="clear" w:color="auto" w:fill="auto"/>
            <w:noWrap/>
            <w:vAlign w:val="bottom"/>
            <w:hideMark/>
          </w:tcPr>
          <w:p w14:paraId="5777DC68" w14:textId="77777777" w:rsidR="00C16CA7" w:rsidRPr="00C16CA7" w:rsidRDefault="00C16CA7" w:rsidP="00C16CA7">
            <w:pPr>
              <w:rPr>
                <w:rFonts w:ascii="Times New Roman" w:hAnsi="Times New Roman" w:cs="Times New Roman"/>
                <w:sz w:val="20"/>
                <w:szCs w:val="20"/>
                <w:lang w:eastAsia="en-GB"/>
              </w:rPr>
            </w:pPr>
          </w:p>
        </w:tc>
        <w:tc>
          <w:tcPr>
            <w:tcW w:w="4102" w:type="dxa"/>
            <w:tcBorders>
              <w:top w:val="nil"/>
              <w:left w:val="nil"/>
              <w:bottom w:val="nil"/>
              <w:right w:val="nil"/>
            </w:tcBorders>
            <w:shd w:val="clear" w:color="auto" w:fill="auto"/>
            <w:noWrap/>
            <w:vAlign w:val="bottom"/>
            <w:hideMark/>
          </w:tcPr>
          <w:p w14:paraId="2C4F5B06" w14:textId="77777777" w:rsidR="00C16CA7" w:rsidRPr="00C16CA7" w:rsidRDefault="00C16CA7" w:rsidP="00C16CA7">
            <w:pPr>
              <w:rPr>
                <w:rFonts w:ascii="Times New Roman" w:hAnsi="Times New Roman" w:cs="Times New Roman"/>
                <w:sz w:val="20"/>
                <w:szCs w:val="20"/>
                <w:lang w:eastAsia="en-GB"/>
              </w:rPr>
            </w:pPr>
          </w:p>
        </w:tc>
        <w:tc>
          <w:tcPr>
            <w:tcW w:w="1340" w:type="dxa"/>
            <w:tcBorders>
              <w:top w:val="nil"/>
              <w:left w:val="nil"/>
              <w:bottom w:val="nil"/>
              <w:right w:val="nil"/>
            </w:tcBorders>
            <w:shd w:val="clear" w:color="auto" w:fill="auto"/>
            <w:noWrap/>
            <w:vAlign w:val="bottom"/>
            <w:hideMark/>
          </w:tcPr>
          <w:p w14:paraId="7B63B577" w14:textId="77777777" w:rsidR="00C16CA7" w:rsidRPr="00C16CA7" w:rsidRDefault="00C16CA7" w:rsidP="00C16CA7">
            <w:pPr>
              <w:rPr>
                <w:rFonts w:ascii="Times New Roman" w:hAnsi="Times New Roman" w:cs="Times New Roman"/>
                <w:sz w:val="20"/>
                <w:szCs w:val="20"/>
                <w:lang w:eastAsia="en-GB"/>
              </w:rPr>
            </w:pPr>
          </w:p>
        </w:tc>
        <w:tc>
          <w:tcPr>
            <w:tcW w:w="340" w:type="dxa"/>
            <w:tcBorders>
              <w:top w:val="nil"/>
              <w:left w:val="nil"/>
              <w:bottom w:val="nil"/>
              <w:right w:val="nil"/>
            </w:tcBorders>
            <w:shd w:val="clear" w:color="auto" w:fill="auto"/>
            <w:noWrap/>
            <w:vAlign w:val="bottom"/>
            <w:hideMark/>
          </w:tcPr>
          <w:p w14:paraId="3B359097" w14:textId="77777777" w:rsidR="00C16CA7" w:rsidRPr="00C16CA7" w:rsidRDefault="00C16CA7" w:rsidP="00C16CA7">
            <w:pPr>
              <w:rPr>
                <w:rFonts w:ascii="Times New Roman" w:hAnsi="Times New Roman" w:cs="Times New Roman"/>
                <w:sz w:val="20"/>
                <w:szCs w:val="20"/>
                <w:lang w:eastAsia="en-GB"/>
              </w:rPr>
            </w:pPr>
          </w:p>
        </w:tc>
        <w:tc>
          <w:tcPr>
            <w:tcW w:w="1660" w:type="dxa"/>
            <w:tcBorders>
              <w:top w:val="nil"/>
              <w:left w:val="nil"/>
              <w:bottom w:val="nil"/>
              <w:right w:val="nil"/>
            </w:tcBorders>
            <w:shd w:val="clear" w:color="auto" w:fill="auto"/>
            <w:noWrap/>
            <w:vAlign w:val="bottom"/>
            <w:hideMark/>
          </w:tcPr>
          <w:p w14:paraId="10F8BC29" w14:textId="77777777" w:rsidR="00C16CA7" w:rsidRPr="00C16CA7" w:rsidRDefault="00C16CA7" w:rsidP="00C16CA7">
            <w:pPr>
              <w:rPr>
                <w:rFonts w:ascii="Times New Roman" w:hAnsi="Times New Roman" w:cs="Times New Roman"/>
                <w:sz w:val="20"/>
                <w:szCs w:val="20"/>
                <w:lang w:eastAsia="en-GB"/>
              </w:rPr>
            </w:pPr>
          </w:p>
        </w:tc>
        <w:tc>
          <w:tcPr>
            <w:tcW w:w="1060" w:type="dxa"/>
            <w:tcBorders>
              <w:top w:val="nil"/>
              <w:left w:val="nil"/>
              <w:bottom w:val="nil"/>
              <w:right w:val="nil"/>
            </w:tcBorders>
            <w:shd w:val="clear" w:color="auto" w:fill="auto"/>
            <w:noWrap/>
            <w:vAlign w:val="bottom"/>
            <w:hideMark/>
          </w:tcPr>
          <w:p w14:paraId="3157396D" w14:textId="77777777" w:rsidR="00C16CA7" w:rsidRPr="00C16CA7" w:rsidRDefault="00C16CA7" w:rsidP="00C16CA7">
            <w:pPr>
              <w:rPr>
                <w:rFonts w:ascii="Times New Roman" w:hAnsi="Times New Roman" w:cs="Times New Roman"/>
                <w:sz w:val="20"/>
                <w:szCs w:val="20"/>
                <w:lang w:eastAsia="en-GB"/>
              </w:rPr>
            </w:pPr>
          </w:p>
        </w:tc>
        <w:tc>
          <w:tcPr>
            <w:tcW w:w="1280" w:type="dxa"/>
            <w:tcBorders>
              <w:top w:val="nil"/>
              <w:left w:val="nil"/>
              <w:bottom w:val="nil"/>
              <w:right w:val="nil"/>
            </w:tcBorders>
            <w:shd w:val="clear" w:color="auto" w:fill="auto"/>
            <w:noWrap/>
            <w:vAlign w:val="bottom"/>
            <w:hideMark/>
          </w:tcPr>
          <w:p w14:paraId="7A42DDD7" w14:textId="77777777" w:rsidR="00C16CA7" w:rsidRPr="00C16CA7" w:rsidRDefault="00C16CA7" w:rsidP="00C16CA7">
            <w:pPr>
              <w:rPr>
                <w:rFonts w:ascii="Times New Roman" w:hAnsi="Times New Roman" w:cs="Times New Roman"/>
                <w:sz w:val="20"/>
                <w:szCs w:val="20"/>
                <w:lang w:eastAsia="en-GB"/>
              </w:rPr>
            </w:pPr>
          </w:p>
        </w:tc>
      </w:tr>
      <w:tr w:rsidR="00C16CA7" w:rsidRPr="00C16CA7" w14:paraId="230F6B1C" w14:textId="77777777" w:rsidTr="00C16CA7">
        <w:trPr>
          <w:trHeight w:val="300"/>
        </w:trPr>
        <w:tc>
          <w:tcPr>
            <w:tcW w:w="6621" w:type="dxa"/>
            <w:gridSpan w:val="3"/>
            <w:tcBorders>
              <w:top w:val="nil"/>
              <w:left w:val="nil"/>
              <w:bottom w:val="nil"/>
              <w:right w:val="nil"/>
            </w:tcBorders>
            <w:shd w:val="clear" w:color="auto" w:fill="auto"/>
            <w:noWrap/>
            <w:vAlign w:val="center"/>
            <w:hideMark/>
          </w:tcPr>
          <w:p w14:paraId="6E5C3295" w14:textId="77777777" w:rsidR="00C16CA7" w:rsidRPr="00C16CA7" w:rsidRDefault="00C16CA7" w:rsidP="00C16CA7">
            <w:pPr>
              <w:rPr>
                <w:color w:val="000000"/>
                <w:sz w:val="22"/>
                <w:szCs w:val="22"/>
                <w:lang w:eastAsia="en-GB"/>
              </w:rPr>
            </w:pPr>
            <w:r w:rsidRPr="00C16CA7">
              <w:rPr>
                <w:color w:val="000000"/>
                <w:sz w:val="22"/>
                <w:szCs w:val="22"/>
                <w:lang w:eastAsia="en-GB"/>
              </w:rPr>
              <w:t>7 Balances Carried Forward</w:t>
            </w:r>
          </w:p>
        </w:tc>
        <w:tc>
          <w:tcPr>
            <w:tcW w:w="134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620D5FC2" w14:textId="77777777" w:rsidR="00C16CA7" w:rsidRPr="00C16CA7" w:rsidRDefault="00C16CA7" w:rsidP="00C16CA7">
            <w:pPr>
              <w:jc w:val="center"/>
              <w:rPr>
                <w:b/>
                <w:bCs/>
                <w:sz w:val="20"/>
                <w:szCs w:val="20"/>
                <w:lang w:eastAsia="en-GB"/>
              </w:rPr>
            </w:pPr>
            <w:r w:rsidRPr="00C16CA7">
              <w:rPr>
                <w:b/>
                <w:bCs/>
                <w:sz w:val="20"/>
                <w:szCs w:val="20"/>
                <w:lang w:eastAsia="en-GB"/>
              </w:rPr>
              <w:t>577,048</w:t>
            </w:r>
          </w:p>
        </w:tc>
        <w:tc>
          <w:tcPr>
            <w:tcW w:w="340" w:type="dxa"/>
            <w:tcBorders>
              <w:top w:val="nil"/>
              <w:left w:val="nil"/>
              <w:bottom w:val="nil"/>
              <w:right w:val="nil"/>
            </w:tcBorders>
            <w:shd w:val="clear" w:color="auto" w:fill="auto"/>
            <w:noWrap/>
            <w:vAlign w:val="bottom"/>
            <w:hideMark/>
          </w:tcPr>
          <w:p w14:paraId="361F8964" w14:textId="77777777" w:rsidR="00C16CA7" w:rsidRPr="00C16CA7" w:rsidRDefault="00C16CA7" w:rsidP="00C16CA7">
            <w:pPr>
              <w:jc w:val="center"/>
              <w:rPr>
                <w:b/>
                <w:bCs/>
                <w:sz w:val="20"/>
                <w:szCs w:val="20"/>
                <w:lang w:eastAsia="en-GB"/>
              </w:rPr>
            </w:pPr>
          </w:p>
        </w:tc>
        <w:tc>
          <w:tcPr>
            <w:tcW w:w="166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72E69B17" w14:textId="77777777" w:rsidR="00C16CA7" w:rsidRPr="00C16CA7" w:rsidRDefault="00C16CA7" w:rsidP="00C16CA7">
            <w:pPr>
              <w:jc w:val="center"/>
              <w:rPr>
                <w:b/>
                <w:bCs/>
                <w:sz w:val="20"/>
                <w:szCs w:val="20"/>
                <w:lang w:eastAsia="en-GB"/>
              </w:rPr>
            </w:pPr>
            <w:r w:rsidRPr="00C16CA7">
              <w:rPr>
                <w:b/>
                <w:bCs/>
                <w:sz w:val="20"/>
                <w:szCs w:val="20"/>
                <w:lang w:eastAsia="en-GB"/>
              </w:rPr>
              <w:t>391,059</w:t>
            </w:r>
          </w:p>
        </w:tc>
        <w:tc>
          <w:tcPr>
            <w:tcW w:w="1060" w:type="dxa"/>
            <w:tcBorders>
              <w:top w:val="nil"/>
              <w:left w:val="nil"/>
              <w:bottom w:val="nil"/>
              <w:right w:val="nil"/>
            </w:tcBorders>
            <w:shd w:val="clear" w:color="auto" w:fill="auto"/>
            <w:noWrap/>
            <w:vAlign w:val="bottom"/>
            <w:hideMark/>
          </w:tcPr>
          <w:p w14:paraId="13D8B26D" w14:textId="77777777" w:rsidR="00C16CA7" w:rsidRPr="00C16CA7" w:rsidRDefault="00C16CA7" w:rsidP="00C16CA7">
            <w:pPr>
              <w:jc w:val="center"/>
              <w:rPr>
                <w:b/>
                <w:bCs/>
                <w:sz w:val="20"/>
                <w:szCs w:val="20"/>
                <w:lang w:eastAsia="en-GB"/>
              </w:rPr>
            </w:pPr>
          </w:p>
        </w:tc>
        <w:tc>
          <w:tcPr>
            <w:tcW w:w="1280" w:type="dxa"/>
            <w:tcBorders>
              <w:top w:val="nil"/>
              <w:left w:val="nil"/>
              <w:bottom w:val="nil"/>
              <w:right w:val="nil"/>
            </w:tcBorders>
            <w:shd w:val="clear" w:color="auto" w:fill="auto"/>
            <w:noWrap/>
            <w:vAlign w:val="bottom"/>
            <w:hideMark/>
          </w:tcPr>
          <w:p w14:paraId="7B41B6D1" w14:textId="77777777" w:rsidR="00C16CA7" w:rsidRPr="00C16CA7" w:rsidRDefault="00C16CA7" w:rsidP="00C16CA7">
            <w:pPr>
              <w:rPr>
                <w:rFonts w:ascii="Times New Roman" w:hAnsi="Times New Roman" w:cs="Times New Roman"/>
                <w:sz w:val="20"/>
                <w:szCs w:val="20"/>
                <w:lang w:eastAsia="en-GB"/>
              </w:rPr>
            </w:pPr>
          </w:p>
        </w:tc>
      </w:tr>
      <w:tr w:rsidR="00C16CA7" w:rsidRPr="00C16CA7" w14:paraId="57E308CE" w14:textId="77777777" w:rsidTr="00C16CA7">
        <w:trPr>
          <w:trHeight w:val="300"/>
        </w:trPr>
        <w:tc>
          <w:tcPr>
            <w:tcW w:w="1368" w:type="dxa"/>
            <w:tcBorders>
              <w:top w:val="nil"/>
              <w:left w:val="nil"/>
              <w:bottom w:val="nil"/>
              <w:right w:val="nil"/>
            </w:tcBorders>
            <w:shd w:val="clear" w:color="auto" w:fill="auto"/>
            <w:noWrap/>
            <w:vAlign w:val="bottom"/>
            <w:hideMark/>
          </w:tcPr>
          <w:p w14:paraId="218CDC54" w14:textId="77777777" w:rsidR="00C16CA7" w:rsidRPr="00C16CA7" w:rsidRDefault="00C16CA7" w:rsidP="00C16CA7">
            <w:pPr>
              <w:rPr>
                <w:rFonts w:ascii="Times New Roman" w:hAnsi="Times New Roman" w:cs="Times New Roman"/>
                <w:sz w:val="20"/>
                <w:szCs w:val="20"/>
                <w:lang w:eastAsia="en-GB"/>
              </w:rPr>
            </w:pPr>
          </w:p>
        </w:tc>
        <w:tc>
          <w:tcPr>
            <w:tcW w:w="1151" w:type="dxa"/>
            <w:tcBorders>
              <w:top w:val="nil"/>
              <w:left w:val="nil"/>
              <w:bottom w:val="nil"/>
              <w:right w:val="nil"/>
            </w:tcBorders>
            <w:shd w:val="clear" w:color="auto" w:fill="auto"/>
            <w:noWrap/>
            <w:vAlign w:val="bottom"/>
            <w:hideMark/>
          </w:tcPr>
          <w:p w14:paraId="33ED3D1C" w14:textId="77777777" w:rsidR="00C16CA7" w:rsidRPr="00C16CA7" w:rsidRDefault="00C16CA7" w:rsidP="00C16CA7">
            <w:pPr>
              <w:rPr>
                <w:rFonts w:ascii="Times New Roman" w:hAnsi="Times New Roman" w:cs="Times New Roman"/>
                <w:sz w:val="20"/>
                <w:szCs w:val="20"/>
                <w:lang w:eastAsia="en-GB"/>
              </w:rPr>
            </w:pPr>
          </w:p>
        </w:tc>
        <w:tc>
          <w:tcPr>
            <w:tcW w:w="4102" w:type="dxa"/>
            <w:tcBorders>
              <w:top w:val="nil"/>
              <w:left w:val="nil"/>
              <w:bottom w:val="nil"/>
              <w:right w:val="nil"/>
            </w:tcBorders>
            <w:shd w:val="clear" w:color="auto" w:fill="auto"/>
            <w:noWrap/>
            <w:vAlign w:val="bottom"/>
            <w:hideMark/>
          </w:tcPr>
          <w:p w14:paraId="2F4E36A9" w14:textId="77777777" w:rsidR="00C16CA7" w:rsidRPr="00C16CA7" w:rsidRDefault="00C16CA7" w:rsidP="00C16CA7">
            <w:pPr>
              <w:rPr>
                <w:rFonts w:ascii="Times New Roman" w:hAnsi="Times New Roman" w:cs="Times New Roman"/>
                <w:sz w:val="20"/>
                <w:szCs w:val="20"/>
                <w:lang w:eastAsia="en-GB"/>
              </w:rPr>
            </w:pPr>
          </w:p>
        </w:tc>
        <w:tc>
          <w:tcPr>
            <w:tcW w:w="1340" w:type="dxa"/>
            <w:tcBorders>
              <w:top w:val="nil"/>
              <w:left w:val="nil"/>
              <w:bottom w:val="nil"/>
              <w:right w:val="nil"/>
            </w:tcBorders>
            <w:shd w:val="clear" w:color="auto" w:fill="auto"/>
            <w:noWrap/>
            <w:vAlign w:val="bottom"/>
            <w:hideMark/>
          </w:tcPr>
          <w:p w14:paraId="6693C2EA" w14:textId="77777777" w:rsidR="00C16CA7" w:rsidRPr="00C16CA7" w:rsidRDefault="00C16CA7" w:rsidP="00C16CA7">
            <w:pPr>
              <w:rPr>
                <w:rFonts w:ascii="Times New Roman" w:hAnsi="Times New Roman" w:cs="Times New Roman"/>
                <w:sz w:val="20"/>
                <w:szCs w:val="20"/>
                <w:lang w:eastAsia="en-GB"/>
              </w:rPr>
            </w:pPr>
          </w:p>
        </w:tc>
        <w:tc>
          <w:tcPr>
            <w:tcW w:w="340" w:type="dxa"/>
            <w:tcBorders>
              <w:top w:val="nil"/>
              <w:left w:val="nil"/>
              <w:bottom w:val="nil"/>
              <w:right w:val="nil"/>
            </w:tcBorders>
            <w:shd w:val="clear" w:color="auto" w:fill="auto"/>
            <w:noWrap/>
            <w:vAlign w:val="bottom"/>
            <w:hideMark/>
          </w:tcPr>
          <w:p w14:paraId="4DA97CD3" w14:textId="77777777" w:rsidR="00C16CA7" w:rsidRPr="00C16CA7" w:rsidRDefault="00C16CA7" w:rsidP="00C16CA7">
            <w:pPr>
              <w:rPr>
                <w:rFonts w:ascii="Times New Roman" w:hAnsi="Times New Roman" w:cs="Times New Roman"/>
                <w:sz w:val="20"/>
                <w:szCs w:val="20"/>
                <w:lang w:eastAsia="en-GB"/>
              </w:rPr>
            </w:pPr>
          </w:p>
        </w:tc>
        <w:tc>
          <w:tcPr>
            <w:tcW w:w="1660" w:type="dxa"/>
            <w:tcBorders>
              <w:top w:val="nil"/>
              <w:left w:val="nil"/>
              <w:bottom w:val="nil"/>
              <w:right w:val="nil"/>
            </w:tcBorders>
            <w:shd w:val="clear" w:color="auto" w:fill="auto"/>
            <w:noWrap/>
            <w:vAlign w:val="bottom"/>
            <w:hideMark/>
          </w:tcPr>
          <w:p w14:paraId="7A26811E" w14:textId="77777777" w:rsidR="00C16CA7" w:rsidRPr="00C16CA7" w:rsidRDefault="00C16CA7" w:rsidP="00C16CA7">
            <w:pPr>
              <w:rPr>
                <w:rFonts w:ascii="Times New Roman" w:hAnsi="Times New Roman" w:cs="Times New Roman"/>
                <w:sz w:val="20"/>
                <w:szCs w:val="20"/>
                <w:lang w:eastAsia="en-GB"/>
              </w:rPr>
            </w:pPr>
          </w:p>
        </w:tc>
        <w:tc>
          <w:tcPr>
            <w:tcW w:w="1060" w:type="dxa"/>
            <w:tcBorders>
              <w:top w:val="nil"/>
              <w:left w:val="nil"/>
              <w:bottom w:val="nil"/>
              <w:right w:val="nil"/>
            </w:tcBorders>
            <w:shd w:val="clear" w:color="auto" w:fill="auto"/>
            <w:noWrap/>
            <w:vAlign w:val="bottom"/>
            <w:hideMark/>
          </w:tcPr>
          <w:p w14:paraId="32344D44" w14:textId="77777777" w:rsidR="00C16CA7" w:rsidRPr="00C16CA7" w:rsidRDefault="00C16CA7" w:rsidP="00C16CA7">
            <w:pPr>
              <w:rPr>
                <w:rFonts w:ascii="Times New Roman" w:hAnsi="Times New Roman" w:cs="Times New Roman"/>
                <w:sz w:val="20"/>
                <w:szCs w:val="20"/>
                <w:lang w:eastAsia="en-GB"/>
              </w:rPr>
            </w:pPr>
          </w:p>
        </w:tc>
        <w:tc>
          <w:tcPr>
            <w:tcW w:w="1280" w:type="dxa"/>
            <w:tcBorders>
              <w:top w:val="nil"/>
              <w:left w:val="nil"/>
              <w:bottom w:val="nil"/>
              <w:right w:val="nil"/>
            </w:tcBorders>
            <w:shd w:val="clear" w:color="auto" w:fill="auto"/>
            <w:noWrap/>
            <w:vAlign w:val="bottom"/>
            <w:hideMark/>
          </w:tcPr>
          <w:p w14:paraId="1B84FCCD" w14:textId="77777777" w:rsidR="00C16CA7" w:rsidRPr="00C16CA7" w:rsidRDefault="00C16CA7" w:rsidP="00C16CA7">
            <w:pPr>
              <w:rPr>
                <w:rFonts w:ascii="Times New Roman" w:hAnsi="Times New Roman" w:cs="Times New Roman"/>
                <w:sz w:val="20"/>
                <w:szCs w:val="20"/>
                <w:lang w:eastAsia="en-GB"/>
              </w:rPr>
            </w:pPr>
          </w:p>
        </w:tc>
      </w:tr>
      <w:tr w:rsidR="00C16CA7" w:rsidRPr="00C16CA7" w14:paraId="77597D09" w14:textId="77777777" w:rsidTr="00C16CA7">
        <w:trPr>
          <w:trHeight w:val="300"/>
        </w:trPr>
        <w:tc>
          <w:tcPr>
            <w:tcW w:w="6621" w:type="dxa"/>
            <w:gridSpan w:val="3"/>
            <w:tcBorders>
              <w:top w:val="nil"/>
              <w:left w:val="nil"/>
              <w:bottom w:val="nil"/>
              <w:right w:val="nil"/>
            </w:tcBorders>
            <w:shd w:val="clear" w:color="auto" w:fill="auto"/>
            <w:noWrap/>
            <w:vAlign w:val="center"/>
            <w:hideMark/>
          </w:tcPr>
          <w:p w14:paraId="3BD5B9DA" w14:textId="77777777" w:rsidR="00C16CA7" w:rsidRPr="00C16CA7" w:rsidRDefault="00C16CA7" w:rsidP="00C16CA7">
            <w:pPr>
              <w:rPr>
                <w:color w:val="000000"/>
                <w:sz w:val="22"/>
                <w:szCs w:val="22"/>
                <w:lang w:eastAsia="en-GB"/>
              </w:rPr>
            </w:pPr>
            <w:r w:rsidRPr="00C16CA7">
              <w:rPr>
                <w:color w:val="000000"/>
                <w:sz w:val="22"/>
                <w:szCs w:val="22"/>
                <w:lang w:eastAsia="en-GB"/>
              </w:rPr>
              <w:t>8 Total Cash and Short Term Investments</w:t>
            </w:r>
          </w:p>
        </w:tc>
        <w:tc>
          <w:tcPr>
            <w:tcW w:w="1340" w:type="dxa"/>
            <w:tcBorders>
              <w:top w:val="single" w:sz="8" w:space="0" w:color="auto"/>
              <w:left w:val="single" w:sz="8" w:space="0" w:color="auto"/>
              <w:bottom w:val="single" w:sz="8" w:space="0" w:color="auto"/>
              <w:right w:val="single" w:sz="8" w:space="0" w:color="auto"/>
            </w:tcBorders>
            <w:shd w:val="clear" w:color="000000" w:fill="66CCFF"/>
            <w:noWrap/>
            <w:vAlign w:val="bottom"/>
            <w:hideMark/>
          </w:tcPr>
          <w:p w14:paraId="1147B312" w14:textId="77777777" w:rsidR="00C16CA7" w:rsidRPr="00C16CA7" w:rsidRDefault="00C16CA7" w:rsidP="00C16CA7">
            <w:pPr>
              <w:jc w:val="center"/>
              <w:rPr>
                <w:b/>
                <w:bCs/>
                <w:sz w:val="20"/>
                <w:szCs w:val="20"/>
                <w:lang w:eastAsia="en-GB"/>
              </w:rPr>
            </w:pPr>
            <w:r w:rsidRPr="00C16CA7">
              <w:rPr>
                <w:b/>
                <w:bCs/>
                <w:sz w:val="20"/>
                <w:szCs w:val="20"/>
                <w:lang w:eastAsia="en-GB"/>
              </w:rPr>
              <w:t>741,282</w:t>
            </w:r>
          </w:p>
        </w:tc>
        <w:tc>
          <w:tcPr>
            <w:tcW w:w="340" w:type="dxa"/>
            <w:tcBorders>
              <w:top w:val="nil"/>
              <w:left w:val="nil"/>
              <w:bottom w:val="nil"/>
              <w:right w:val="nil"/>
            </w:tcBorders>
            <w:shd w:val="clear" w:color="auto" w:fill="auto"/>
            <w:noWrap/>
            <w:vAlign w:val="bottom"/>
            <w:hideMark/>
          </w:tcPr>
          <w:p w14:paraId="06AD68F9" w14:textId="77777777" w:rsidR="00C16CA7" w:rsidRPr="00C16CA7" w:rsidRDefault="00C16CA7" w:rsidP="00C16CA7">
            <w:pPr>
              <w:jc w:val="center"/>
              <w:rPr>
                <w:b/>
                <w:bCs/>
                <w:sz w:val="20"/>
                <w:szCs w:val="20"/>
                <w:lang w:eastAsia="en-GB"/>
              </w:rPr>
            </w:pPr>
          </w:p>
        </w:tc>
        <w:tc>
          <w:tcPr>
            <w:tcW w:w="1660" w:type="dxa"/>
            <w:tcBorders>
              <w:top w:val="single" w:sz="8" w:space="0" w:color="auto"/>
              <w:left w:val="single" w:sz="8" w:space="0" w:color="auto"/>
              <w:bottom w:val="single" w:sz="8" w:space="0" w:color="auto"/>
              <w:right w:val="single" w:sz="8" w:space="0" w:color="auto"/>
            </w:tcBorders>
            <w:shd w:val="clear" w:color="000000" w:fill="66CCFF"/>
            <w:noWrap/>
            <w:vAlign w:val="bottom"/>
            <w:hideMark/>
          </w:tcPr>
          <w:p w14:paraId="45A0CB1C" w14:textId="1798EAD6" w:rsidR="00C16CA7" w:rsidRPr="00C16CA7" w:rsidRDefault="00C16CA7" w:rsidP="00C16CA7">
            <w:pPr>
              <w:jc w:val="center"/>
              <w:rPr>
                <w:b/>
                <w:bCs/>
                <w:sz w:val="20"/>
                <w:szCs w:val="20"/>
                <w:lang w:eastAsia="en-GB"/>
              </w:rPr>
            </w:pPr>
            <w:r w:rsidRPr="00C16CA7">
              <w:rPr>
                <w:b/>
                <w:bCs/>
                <w:sz w:val="20"/>
                <w:szCs w:val="20"/>
                <w:lang w:eastAsia="en-GB"/>
              </w:rPr>
              <w:t>448,</w:t>
            </w:r>
            <w:r w:rsidR="00A543BC">
              <w:rPr>
                <w:b/>
                <w:bCs/>
                <w:sz w:val="20"/>
                <w:szCs w:val="20"/>
                <w:lang w:eastAsia="en-GB"/>
              </w:rPr>
              <w:t>475</w:t>
            </w:r>
          </w:p>
        </w:tc>
        <w:tc>
          <w:tcPr>
            <w:tcW w:w="1060" w:type="dxa"/>
            <w:tcBorders>
              <w:top w:val="nil"/>
              <w:left w:val="nil"/>
              <w:bottom w:val="nil"/>
              <w:right w:val="nil"/>
            </w:tcBorders>
            <w:shd w:val="clear" w:color="auto" w:fill="auto"/>
            <w:noWrap/>
            <w:vAlign w:val="bottom"/>
            <w:hideMark/>
          </w:tcPr>
          <w:p w14:paraId="449CC2EB" w14:textId="77777777" w:rsidR="00C16CA7" w:rsidRPr="00C16CA7" w:rsidRDefault="00C16CA7" w:rsidP="00C16CA7">
            <w:pPr>
              <w:jc w:val="center"/>
              <w:rPr>
                <w:b/>
                <w:bCs/>
                <w:sz w:val="20"/>
                <w:szCs w:val="20"/>
                <w:lang w:eastAsia="en-GB"/>
              </w:rPr>
            </w:pPr>
          </w:p>
        </w:tc>
        <w:tc>
          <w:tcPr>
            <w:tcW w:w="1280" w:type="dxa"/>
            <w:tcBorders>
              <w:top w:val="nil"/>
              <w:left w:val="nil"/>
              <w:bottom w:val="nil"/>
              <w:right w:val="nil"/>
            </w:tcBorders>
            <w:shd w:val="clear" w:color="auto" w:fill="auto"/>
            <w:noWrap/>
            <w:vAlign w:val="bottom"/>
            <w:hideMark/>
          </w:tcPr>
          <w:p w14:paraId="4CEE91BA" w14:textId="77777777" w:rsidR="00C16CA7" w:rsidRPr="00C16CA7" w:rsidRDefault="00C16CA7" w:rsidP="00C16CA7">
            <w:pPr>
              <w:rPr>
                <w:rFonts w:ascii="Times New Roman" w:hAnsi="Times New Roman" w:cs="Times New Roman"/>
                <w:sz w:val="20"/>
                <w:szCs w:val="20"/>
                <w:lang w:eastAsia="en-GB"/>
              </w:rPr>
            </w:pPr>
          </w:p>
        </w:tc>
      </w:tr>
      <w:tr w:rsidR="00C16CA7" w:rsidRPr="00C16CA7" w14:paraId="6D21E584" w14:textId="77777777" w:rsidTr="00C16CA7">
        <w:trPr>
          <w:trHeight w:val="300"/>
        </w:trPr>
        <w:tc>
          <w:tcPr>
            <w:tcW w:w="1368" w:type="dxa"/>
            <w:tcBorders>
              <w:top w:val="nil"/>
              <w:left w:val="nil"/>
              <w:bottom w:val="nil"/>
              <w:right w:val="nil"/>
            </w:tcBorders>
            <w:shd w:val="clear" w:color="auto" w:fill="auto"/>
            <w:noWrap/>
            <w:vAlign w:val="bottom"/>
            <w:hideMark/>
          </w:tcPr>
          <w:p w14:paraId="3F1EB4C3" w14:textId="77777777" w:rsidR="00C16CA7" w:rsidRPr="00C16CA7" w:rsidRDefault="00C16CA7" w:rsidP="00C16CA7">
            <w:pPr>
              <w:rPr>
                <w:rFonts w:ascii="Times New Roman" w:hAnsi="Times New Roman" w:cs="Times New Roman"/>
                <w:sz w:val="20"/>
                <w:szCs w:val="20"/>
                <w:lang w:eastAsia="en-GB"/>
              </w:rPr>
            </w:pPr>
          </w:p>
        </w:tc>
        <w:tc>
          <w:tcPr>
            <w:tcW w:w="1151" w:type="dxa"/>
            <w:tcBorders>
              <w:top w:val="nil"/>
              <w:left w:val="nil"/>
              <w:bottom w:val="nil"/>
              <w:right w:val="nil"/>
            </w:tcBorders>
            <w:shd w:val="clear" w:color="auto" w:fill="auto"/>
            <w:noWrap/>
            <w:vAlign w:val="bottom"/>
            <w:hideMark/>
          </w:tcPr>
          <w:p w14:paraId="1809654C" w14:textId="77777777" w:rsidR="00C16CA7" w:rsidRPr="00C16CA7" w:rsidRDefault="00C16CA7" w:rsidP="00C16CA7">
            <w:pPr>
              <w:rPr>
                <w:rFonts w:ascii="Times New Roman" w:hAnsi="Times New Roman" w:cs="Times New Roman"/>
                <w:sz w:val="20"/>
                <w:szCs w:val="20"/>
                <w:lang w:eastAsia="en-GB"/>
              </w:rPr>
            </w:pPr>
          </w:p>
        </w:tc>
        <w:tc>
          <w:tcPr>
            <w:tcW w:w="4102" w:type="dxa"/>
            <w:tcBorders>
              <w:top w:val="nil"/>
              <w:left w:val="nil"/>
              <w:bottom w:val="nil"/>
              <w:right w:val="nil"/>
            </w:tcBorders>
            <w:shd w:val="clear" w:color="auto" w:fill="auto"/>
            <w:noWrap/>
            <w:vAlign w:val="bottom"/>
            <w:hideMark/>
          </w:tcPr>
          <w:p w14:paraId="3B7FE0E3" w14:textId="77777777" w:rsidR="00C16CA7" w:rsidRPr="00C16CA7" w:rsidRDefault="00C16CA7" w:rsidP="00C16CA7">
            <w:pPr>
              <w:rPr>
                <w:rFonts w:ascii="Times New Roman" w:hAnsi="Times New Roman" w:cs="Times New Roman"/>
                <w:sz w:val="20"/>
                <w:szCs w:val="20"/>
                <w:lang w:eastAsia="en-GB"/>
              </w:rPr>
            </w:pPr>
          </w:p>
        </w:tc>
        <w:tc>
          <w:tcPr>
            <w:tcW w:w="1340" w:type="dxa"/>
            <w:tcBorders>
              <w:top w:val="nil"/>
              <w:left w:val="nil"/>
              <w:bottom w:val="nil"/>
              <w:right w:val="nil"/>
            </w:tcBorders>
            <w:shd w:val="clear" w:color="auto" w:fill="auto"/>
            <w:noWrap/>
            <w:vAlign w:val="bottom"/>
            <w:hideMark/>
          </w:tcPr>
          <w:p w14:paraId="33E33ADC" w14:textId="77777777" w:rsidR="00C16CA7" w:rsidRPr="00C16CA7" w:rsidRDefault="00C16CA7" w:rsidP="00C16CA7">
            <w:pPr>
              <w:rPr>
                <w:rFonts w:ascii="Times New Roman" w:hAnsi="Times New Roman" w:cs="Times New Roman"/>
                <w:sz w:val="20"/>
                <w:szCs w:val="20"/>
                <w:lang w:eastAsia="en-GB"/>
              </w:rPr>
            </w:pPr>
          </w:p>
        </w:tc>
        <w:tc>
          <w:tcPr>
            <w:tcW w:w="340" w:type="dxa"/>
            <w:tcBorders>
              <w:top w:val="nil"/>
              <w:left w:val="nil"/>
              <w:bottom w:val="nil"/>
              <w:right w:val="nil"/>
            </w:tcBorders>
            <w:shd w:val="clear" w:color="auto" w:fill="auto"/>
            <w:noWrap/>
            <w:vAlign w:val="bottom"/>
            <w:hideMark/>
          </w:tcPr>
          <w:p w14:paraId="2F55CDF5" w14:textId="77777777" w:rsidR="00C16CA7" w:rsidRPr="00C16CA7" w:rsidRDefault="00C16CA7" w:rsidP="00C16CA7">
            <w:pPr>
              <w:rPr>
                <w:rFonts w:ascii="Times New Roman" w:hAnsi="Times New Roman" w:cs="Times New Roman"/>
                <w:sz w:val="20"/>
                <w:szCs w:val="20"/>
                <w:lang w:eastAsia="en-GB"/>
              </w:rPr>
            </w:pPr>
          </w:p>
        </w:tc>
        <w:tc>
          <w:tcPr>
            <w:tcW w:w="1660" w:type="dxa"/>
            <w:tcBorders>
              <w:top w:val="nil"/>
              <w:left w:val="nil"/>
              <w:bottom w:val="nil"/>
              <w:right w:val="nil"/>
            </w:tcBorders>
            <w:shd w:val="clear" w:color="auto" w:fill="auto"/>
            <w:noWrap/>
            <w:vAlign w:val="bottom"/>
            <w:hideMark/>
          </w:tcPr>
          <w:p w14:paraId="09CB0726" w14:textId="77777777" w:rsidR="00C16CA7" w:rsidRPr="00C16CA7" w:rsidRDefault="00C16CA7" w:rsidP="00C16CA7">
            <w:pPr>
              <w:rPr>
                <w:rFonts w:ascii="Times New Roman" w:hAnsi="Times New Roman" w:cs="Times New Roman"/>
                <w:sz w:val="20"/>
                <w:szCs w:val="20"/>
                <w:lang w:eastAsia="en-GB"/>
              </w:rPr>
            </w:pPr>
          </w:p>
        </w:tc>
        <w:tc>
          <w:tcPr>
            <w:tcW w:w="1060" w:type="dxa"/>
            <w:tcBorders>
              <w:top w:val="nil"/>
              <w:left w:val="nil"/>
              <w:bottom w:val="nil"/>
              <w:right w:val="nil"/>
            </w:tcBorders>
            <w:shd w:val="clear" w:color="auto" w:fill="auto"/>
            <w:noWrap/>
            <w:vAlign w:val="bottom"/>
            <w:hideMark/>
          </w:tcPr>
          <w:p w14:paraId="4CDDF9CC" w14:textId="77777777" w:rsidR="00C16CA7" w:rsidRPr="00C16CA7" w:rsidRDefault="00C16CA7" w:rsidP="00C16CA7">
            <w:pPr>
              <w:rPr>
                <w:rFonts w:ascii="Times New Roman" w:hAnsi="Times New Roman" w:cs="Times New Roman"/>
                <w:sz w:val="20"/>
                <w:szCs w:val="20"/>
                <w:lang w:eastAsia="en-GB"/>
              </w:rPr>
            </w:pPr>
          </w:p>
        </w:tc>
        <w:tc>
          <w:tcPr>
            <w:tcW w:w="1280" w:type="dxa"/>
            <w:tcBorders>
              <w:top w:val="nil"/>
              <w:left w:val="nil"/>
              <w:bottom w:val="nil"/>
              <w:right w:val="nil"/>
            </w:tcBorders>
            <w:shd w:val="clear" w:color="auto" w:fill="auto"/>
            <w:noWrap/>
            <w:vAlign w:val="bottom"/>
            <w:hideMark/>
          </w:tcPr>
          <w:p w14:paraId="7AC4DB67" w14:textId="77777777" w:rsidR="00C16CA7" w:rsidRPr="00C16CA7" w:rsidRDefault="00C16CA7" w:rsidP="00C16CA7">
            <w:pPr>
              <w:rPr>
                <w:rFonts w:ascii="Times New Roman" w:hAnsi="Times New Roman" w:cs="Times New Roman"/>
                <w:sz w:val="20"/>
                <w:szCs w:val="20"/>
                <w:lang w:eastAsia="en-GB"/>
              </w:rPr>
            </w:pPr>
          </w:p>
        </w:tc>
      </w:tr>
      <w:tr w:rsidR="00C16CA7" w:rsidRPr="00C16CA7" w14:paraId="20B01B1E" w14:textId="77777777" w:rsidTr="00C16CA7">
        <w:trPr>
          <w:trHeight w:val="300"/>
        </w:trPr>
        <w:tc>
          <w:tcPr>
            <w:tcW w:w="6621" w:type="dxa"/>
            <w:gridSpan w:val="3"/>
            <w:tcBorders>
              <w:top w:val="nil"/>
              <w:left w:val="nil"/>
              <w:bottom w:val="nil"/>
              <w:right w:val="nil"/>
            </w:tcBorders>
            <w:shd w:val="clear" w:color="auto" w:fill="auto"/>
            <w:noWrap/>
            <w:vAlign w:val="center"/>
            <w:hideMark/>
          </w:tcPr>
          <w:p w14:paraId="486EF6C2" w14:textId="77777777" w:rsidR="00C16CA7" w:rsidRPr="00C16CA7" w:rsidRDefault="00C16CA7" w:rsidP="00C16CA7">
            <w:pPr>
              <w:rPr>
                <w:color w:val="000000"/>
                <w:sz w:val="22"/>
                <w:szCs w:val="22"/>
                <w:lang w:eastAsia="en-GB"/>
              </w:rPr>
            </w:pPr>
            <w:r w:rsidRPr="00C16CA7">
              <w:rPr>
                <w:color w:val="000000"/>
                <w:sz w:val="22"/>
                <w:szCs w:val="22"/>
                <w:lang w:eastAsia="en-GB"/>
              </w:rPr>
              <w:t>9 Total Fixed Assets plus Other Long Term Investments and Assets</w:t>
            </w:r>
          </w:p>
        </w:tc>
        <w:tc>
          <w:tcPr>
            <w:tcW w:w="1340" w:type="dxa"/>
            <w:tcBorders>
              <w:top w:val="single" w:sz="8" w:space="0" w:color="auto"/>
              <w:left w:val="single" w:sz="8" w:space="0" w:color="auto"/>
              <w:bottom w:val="single" w:sz="8" w:space="0" w:color="auto"/>
              <w:right w:val="single" w:sz="8" w:space="0" w:color="auto"/>
            </w:tcBorders>
            <w:shd w:val="clear" w:color="000000" w:fill="66CCFF"/>
            <w:noWrap/>
            <w:vAlign w:val="bottom"/>
            <w:hideMark/>
          </w:tcPr>
          <w:p w14:paraId="63FD496A" w14:textId="77777777" w:rsidR="00C16CA7" w:rsidRPr="00C16CA7" w:rsidRDefault="00C16CA7" w:rsidP="00C16CA7">
            <w:pPr>
              <w:jc w:val="center"/>
              <w:rPr>
                <w:b/>
                <w:bCs/>
                <w:sz w:val="20"/>
                <w:szCs w:val="20"/>
                <w:lang w:eastAsia="en-GB"/>
              </w:rPr>
            </w:pPr>
            <w:r w:rsidRPr="00C16CA7">
              <w:rPr>
                <w:b/>
                <w:bCs/>
                <w:sz w:val="20"/>
                <w:szCs w:val="20"/>
                <w:lang w:eastAsia="en-GB"/>
              </w:rPr>
              <w:t>165,670</w:t>
            </w:r>
          </w:p>
        </w:tc>
        <w:tc>
          <w:tcPr>
            <w:tcW w:w="340" w:type="dxa"/>
            <w:tcBorders>
              <w:top w:val="nil"/>
              <w:left w:val="nil"/>
              <w:bottom w:val="nil"/>
              <w:right w:val="nil"/>
            </w:tcBorders>
            <w:shd w:val="clear" w:color="auto" w:fill="auto"/>
            <w:noWrap/>
            <w:vAlign w:val="bottom"/>
            <w:hideMark/>
          </w:tcPr>
          <w:p w14:paraId="06F658A7" w14:textId="77777777" w:rsidR="00C16CA7" w:rsidRPr="00C16CA7" w:rsidRDefault="00C16CA7" w:rsidP="00C16CA7">
            <w:pPr>
              <w:jc w:val="center"/>
              <w:rPr>
                <w:b/>
                <w:bCs/>
                <w:sz w:val="20"/>
                <w:szCs w:val="20"/>
                <w:lang w:eastAsia="en-GB"/>
              </w:rPr>
            </w:pPr>
          </w:p>
        </w:tc>
        <w:tc>
          <w:tcPr>
            <w:tcW w:w="1660" w:type="dxa"/>
            <w:tcBorders>
              <w:top w:val="single" w:sz="8" w:space="0" w:color="auto"/>
              <w:left w:val="single" w:sz="8" w:space="0" w:color="auto"/>
              <w:bottom w:val="single" w:sz="8" w:space="0" w:color="auto"/>
              <w:right w:val="single" w:sz="8" w:space="0" w:color="auto"/>
            </w:tcBorders>
            <w:shd w:val="clear" w:color="000000" w:fill="66CCFF"/>
            <w:noWrap/>
            <w:vAlign w:val="bottom"/>
            <w:hideMark/>
          </w:tcPr>
          <w:p w14:paraId="33B3BCC9" w14:textId="7F52298B" w:rsidR="00C16CA7" w:rsidRPr="00C16CA7" w:rsidRDefault="00C6737C" w:rsidP="00C16CA7">
            <w:pPr>
              <w:jc w:val="center"/>
              <w:rPr>
                <w:b/>
                <w:bCs/>
                <w:sz w:val="20"/>
                <w:szCs w:val="20"/>
                <w:lang w:eastAsia="en-GB"/>
              </w:rPr>
            </w:pPr>
            <w:r>
              <w:rPr>
                <w:b/>
                <w:bCs/>
                <w:sz w:val="20"/>
                <w:szCs w:val="20"/>
                <w:lang w:eastAsia="en-GB"/>
              </w:rPr>
              <w:t>221,581</w:t>
            </w:r>
          </w:p>
        </w:tc>
        <w:tc>
          <w:tcPr>
            <w:tcW w:w="1060" w:type="dxa"/>
            <w:tcBorders>
              <w:top w:val="nil"/>
              <w:left w:val="nil"/>
              <w:bottom w:val="nil"/>
              <w:right w:val="nil"/>
            </w:tcBorders>
            <w:shd w:val="clear" w:color="auto" w:fill="auto"/>
            <w:noWrap/>
            <w:vAlign w:val="bottom"/>
            <w:hideMark/>
          </w:tcPr>
          <w:p w14:paraId="115E34C1" w14:textId="77777777" w:rsidR="00C16CA7" w:rsidRPr="00C16CA7" w:rsidRDefault="00C16CA7" w:rsidP="00C16CA7">
            <w:pPr>
              <w:jc w:val="right"/>
              <w:rPr>
                <w:color w:val="000000"/>
                <w:sz w:val="22"/>
                <w:szCs w:val="22"/>
                <w:lang w:eastAsia="en-GB"/>
              </w:rPr>
            </w:pPr>
            <w:r w:rsidRPr="00C16CA7">
              <w:rPr>
                <w:color w:val="000000"/>
                <w:sz w:val="22"/>
                <w:szCs w:val="22"/>
                <w:lang w:eastAsia="en-GB"/>
              </w:rPr>
              <w:t>19,890</w:t>
            </w:r>
          </w:p>
        </w:tc>
        <w:tc>
          <w:tcPr>
            <w:tcW w:w="1280" w:type="dxa"/>
            <w:tcBorders>
              <w:top w:val="nil"/>
              <w:left w:val="nil"/>
              <w:bottom w:val="nil"/>
              <w:right w:val="nil"/>
            </w:tcBorders>
            <w:shd w:val="clear" w:color="auto" w:fill="auto"/>
            <w:noWrap/>
            <w:vAlign w:val="bottom"/>
            <w:hideMark/>
          </w:tcPr>
          <w:p w14:paraId="661A7966" w14:textId="77777777" w:rsidR="00C16CA7" w:rsidRPr="00C16CA7" w:rsidRDefault="00C16CA7" w:rsidP="00C16CA7">
            <w:pPr>
              <w:jc w:val="right"/>
              <w:rPr>
                <w:color w:val="000000"/>
                <w:sz w:val="22"/>
                <w:szCs w:val="22"/>
                <w:lang w:eastAsia="en-GB"/>
              </w:rPr>
            </w:pPr>
            <w:r w:rsidRPr="00C16CA7">
              <w:rPr>
                <w:color w:val="000000"/>
                <w:sz w:val="22"/>
                <w:szCs w:val="22"/>
                <w:lang w:eastAsia="en-GB"/>
              </w:rPr>
              <w:t>12.01%</w:t>
            </w:r>
          </w:p>
        </w:tc>
      </w:tr>
      <w:tr w:rsidR="00C16CA7" w:rsidRPr="00C16CA7" w14:paraId="27CC66F1" w14:textId="77777777" w:rsidTr="00C16CA7">
        <w:trPr>
          <w:trHeight w:val="300"/>
        </w:trPr>
        <w:tc>
          <w:tcPr>
            <w:tcW w:w="1368" w:type="dxa"/>
            <w:tcBorders>
              <w:top w:val="nil"/>
              <w:left w:val="nil"/>
              <w:bottom w:val="nil"/>
              <w:right w:val="nil"/>
            </w:tcBorders>
            <w:shd w:val="clear" w:color="auto" w:fill="auto"/>
            <w:noWrap/>
            <w:vAlign w:val="bottom"/>
            <w:hideMark/>
          </w:tcPr>
          <w:p w14:paraId="1F0D184E" w14:textId="77777777" w:rsidR="00C16CA7" w:rsidRPr="00C16CA7" w:rsidRDefault="00C16CA7" w:rsidP="00C16CA7">
            <w:pPr>
              <w:jc w:val="right"/>
              <w:rPr>
                <w:color w:val="000000"/>
                <w:sz w:val="22"/>
                <w:szCs w:val="22"/>
                <w:lang w:eastAsia="en-GB"/>
              </w:rPr>
            </w:pPr>
          </w:p>
        </w:tc>
        <w:tc>
          <w:tcPr>
            <w:tcW w:w="1151" w:type="dxa"/>
            <w:tcBorders>
              <w:top w:val="nil"/>
              <w:left w:val="nil"/>
              <w:bottom w:val="nil"/>
              <w:right w:val="nil"/>
            </w:tcBorders>
            <w:shd w:val="clear" w:color="auto" w:fill="auto"/>
            <w:noWrap/>
            <w:vAlign w:val="bottom"/>
            <w:hideMark/>
          </w:tcPr>
          <w:p w14:paraId="546A29F9" w14:textId="77777777" w:rsidR="00C16CA7" w:rsidRPr="00C16CA7" w:rsidRDefault="00C16CA7" w:rsidP="00C16CA7">
            <w:pPr>
              <w:rPr>
                <w:rFonts w:ascii="Times New Roman" w:hAnsi="Times New Roman" w:cs="Times New Roman"/>
                <w:sz w:val="20"/>
                <w:szCs w:val="20"/>
                <w:lang w:eastAsia="en-GB"/>
              </w:rPr>
            </w:pPr>
          </w:p>
        </w:tc>
        <w:tc>
          <w:tcPr>
            <w:tcW w:w="4102" w:type="dxa"/>
            <w:tcBorders>
              <w:top w:val="nil"/>
              <w:left w:val="nil"/>
              <w:bottom w:val="nil"/>
              <w:right w:val="nil"/>
            </w:tcBorders>
            <w:shd w:val="clear" w:color="auto" w:fill="auto"/>
            <w:noWrap/>
            <w:vAlign w:val="bottom"/>
            <w:hideMark/>
          </w:tcPr>
          <w:p w14:paraId="07D913CC" w14:textId="77777777" w:rsidR="00C16CA7" w:rsidRPr="00C16CA7" w:rsidRDefault="00C16CA7" w:rsidP="00C16CA7">
            <w:pPr>
              <w:rPr>
                <w:rFonts w:ascii="Times New Roman" w:hAnsi="Times New Roman" w:cs="Times New Roman"/>
                <w:sz w:val="20"/>
                <w:szCs w:val="20"/>
                <w:lang w:eastAsia="en-GB"/>
              </w:rPr>
            </w:pPr>
          </w:p>
        </w:tc>
        <w:tc>
          <w:tcPr>
            <w:tcW w:w="1340" w:type="dxa"/>
            <w:tcBorders>
              <w:top w:val="nil"/>
              <w:left w:val="nil"/>
              <w:bottom w:val="nil"/>
              <w:right w:val="nil"/>
            </w:tcBorders>
            <w:shd w:val="clear" w:color="auto" w:fill="auto"/>
            <w:noWrap/>
            <w:vAlign w:val="bottom"/>
            <w:hideMark/>
          </w:tcPr>
          <w:p w14:paraId="2DD92086" w14:textId="77777777" w:rsidR="00C16CA7" w:rsidRPr="00C16CA7" w:rsidRDefault="00C16CA7" w:rsidP="00C16CA7">
            <w:pPr>
              <w:rPr>
                <w:rFonts w:ascii="Times New Roman" w:hAnsi="Times New Roman" w:cs="Times New Roman"/>
                <w:sz w:val="20"/>
                <w:szCs w:val="20"/>
                <w:lang w:eastAsia="en-GB"/>
              </w:rPr>
            </w:pPr>
          </w:p>
        </w:tc>
        <w:tc>
          <w:tcPr>
            <w:tcW w:w="340" w:type="dxa"/>
            <w:tcBorders>
              <w:top w:val="nil"/>
              <w:left w:val="nil"/>
              <w:bottom w:val="nil"/>
              <w:right w:val="nil"/>
            </w:tcBorders>
            <w:shd w:val="clear" w:color="auto" w:fill="auto"/>
            <w:noWrap/>
            <w:vAlign w:val="bottom"/>
            <w:hideMark/>
          </w:tcPr>
          <w:p w14:paraId="7DC17CFB" w14:textId="77777777" w:rsidR="00C16CA7" w:rsidRPr="00C16CA7" w:rsidRDefault="00C16CA7" w:rsidP="00C16CA7">
            <w:pPr>
              <w:rPr>
                <w:rFonts w:ascii="Times New Roman" w:hAnsi="Times New Roman" w:cs="Times New Roman"/>
                <w:sz w:val="20"/>
                <w:szCs w:val="20"/>
                <w:lang w:eastAsia="en-GB"/>
              </w:rPr>
            </w:pPr>
          </w:p>
        </w:tc>
        <w:tc>
          <w:tcPr>
            <w:tcW w:w="1660" w:type="dxa"/>
            <w:tcBorders>
              <w:top w:val="nil"/>
              <w:left w:val="nil"/>
              <w:bottom w:val="nil"/>
              <w:right w:val="nil"/>
            </w:tcBorders>
            <w:shd w:val="clear" w:color="auto" w:fill="auto"/>
            <w:noWrap/>
            <w:vAlign w:val="bottom"/>
            <w:hideMark/>
          </w:tcPr>
          <w:p w14:paraId="02E4B441" w14:textId="77777777" w:rsidR="00C16CA7" w:rsidRPr="00C16CA7" w:rsidRDefault="00C16CA7" w:rsidP="00C16CA7">
            <w:pPr>
              <w:rPr>
                <w:rFonts w:ascii="Times New Roman" w:hAnsi="Times New Roman" w:cs="Times New Roman"/>
                <w:sz w:val="20"/>
                <w:szCs w:val="20"/>
                <w:lang w:eastAsia="en-GB"/>
              </w:rPr>
            </w:pPr>
          </w:p>
        </w:tc>
        <w:tc>
          <w:tcPr>
            <w:tcW w:w="1060" w:type="dxa"/>
            <w:tcBorders>
              <w:top w:val="nil"/>
              <w:left w:val="nil"/>
              <w:bottom w:val="nil"/>
              <w:right w:val="nil"/>
            </w:tcBorders>
            <w:shd w:val="clear" w:color="auto" w:fill="auto"/>
            <w:noWrap/>
            <w:vAlign w:val="bottom"/>
            <w:hideMark/>
          </w:tcPr>
          <w:p w14:paraId="1AE3D9E3" w14:textId="77777777" w:rsidR="00C16CA7" w:rsidRPr="00C16CA7" w:rsidRDefault="00C16CA7" w:rsidP="00C16CA7">
            <w:pPr>
              <w:rPr>
                <w:rFonts w:ascii="Times New Roman" w:hAnsi="Times New Roman" w:cs="Times New Roman"/>
                <w:sz w:val="20"/>
                <w:szCs w:val="20"/>
                <w:lang w:eastAsia="en-GB"/>
              </w:rPr>
            </w:pPr>
          </w:p>
        </w:tc>
        <w:tc>
          <w:tcPr>
            <w:tcW w:w="1280" w:type="dxa"/>
            <w:tcBorders>
              <w:top w:val="nil"/>
              <w:left w:val="nil"/>
              <w:bottom w:val="nil"/>
              <w:right w:val="nil"/>
            </w:tcBorders>
            <w:shd w:val="clear" w:color="auto" w:fill="auto"/>
            <w:noWrap/>
            <w:vAlign w:val="bottom"/>
            <w:hideMark/>
          </w:tcPr>
          <w:p w14:paraId="322A9CC1" w14:textId="77777777" w:rsidR="00C16CA7" w:rsidRPr="00C16CA7" w:rsidRDefault="00C16CA7" w:rsidP="00C16CA7">
            <w:pPr>
              <w:rPr>
                <w:rFonts w:ascii="Times New Roman" w:hAnsi="Times New Roman" w:cs="Times New Roman"/>
                <w:sz w:val="20"/>
                <w:szCs w:val="20"/>
                <w:lang w:eastAsia="en-GB"/>
              </w:rPr>
            </w:pPr>
          </w:p>
        </w:tc>
      </w:tr>
      <w:tr w:rsidR="00C16CA7" w:rsidRPr="00C16CA7" w14:paraId="2C2BD6EE" w14:textId="77777777" w:rsidTr="00C16CA7">
        <w:trPr>
          <w:trHeight w:val="300"/>
        </w:trPr>
        <w:tc>
          <w:tcPr>
            <w:tcW w:w="6621" w:type="dxa"/>
            <w:gridSpan w:val="3"/>
            <w:tcBorders>
              <w:top w:val="nil"/>
              <w:left w:val="nil"/>
              <w:bottom w:val="nil"/>
              <w:right w:val="nil"/>
            </w:tcBorders>
            <w:shd w:val="clear" w:color="auto" w:fill="auto"/>
            <w:noWrap/>
            <w:vAlign w:val="center"/>
            <w:hideMark/>
          </w:tcPr>
          <w:p w14:paraId="6795E252" w14:textId="77777777" w:rsidR="00C16CA7" w:rsidRPr="00C16CA7" w:rsidRDefault="00C16CA7" w:rsidP="00C16CA7">
            <w:pPr>
              <w:rPr>
                <w:color w:val="000000"/>
                <w:sz w:val="22"/>
                <w:szCs w:val="22"/>
                <w:lang w:eastAsia="en-GB"/>
              </w:rPr>
            </w:pPr>
            <w:r w:rsidRPr="00C16CA7">
              <w:rPr>
                <w:color w:val="000000"/>
                <w:sz w:val="22"/>
                <w:szCs w:val="22"/>
                <w:lang w:eastAsia="en-GB"/>
              </w:rPr>
              <w:t>10 Total Borrowings</w:t>
            </w:r>
          </w:p>
        </w:tc>
        <w:tc>
          <w:tcPr>
            <w:tcW w:w="1340" w:type="dxa"/>
            <w:tcBorders>
              <w:top w:val="single" w:sz="8" w:space="0" w:color="auto"/>
              <w:left w:val="single" w:sz="8" w:space="0" w:color="auto"/>
              <w:bottom w:val="single" w:sz="8" w:space="0" w:color="auto"/>
              <w:right w:val="single" w:sz="8" w:space="0" w:color="auto"/>
            </w:tcBorders>
            <w:shd w:val="clear" w:color="000000" w:fill="66CCFF"/>
            <w:noWrap/>
            <w:vAlign w:val="bottom"/>
            <w:hideMark/>
          </w:tcPr>
          <w:p w14:paraId="7C185B85" w14:textId="77777777" w:rsidR="00C16CA7" w:rsidRPr="00C16CA7" w:rsidRDefault="00C16CA7" w:rsidP="00C16CA7">
            <w:pPr>
              <w:jc w:val="center"/>
              <w:rPr>
                <w:b/>
                <w:bCs/>
                <w:sz w:val="20"/>
                <w:szCs w:val="20"/>
                <w:lang w:eastAsia="en-GB"/>
              </w:rPr>
            </w:pPr>
            <w:r w:rsidRPr="00C16CA7">
              <w:rPr>
                <w:b/>
                <w:bCs/>
                <w:sz w:val="20"/>
                <w:szCs w:val="20"/>
                <w:lang w:eastAsia="en-GB"/>
              </w:rPr>
              <w:t>835,000</w:t>
            </w:r>
          </w:p>
        </w:tc>
        <w:tc>
          <w:tcPr>
            <w:tcW w:w="340" w:type="dxa"/>
            <w:tcBorders>
              <w:top w:val="nil"/>
              <w:left w:val="nil"/>
              <w:bottom w:val="nil"/>
              <w:right w:val="nil"/>
            </w:tcBorders>
            <w:shd w:val="clear" w:color="auto" w:fill="auto"/>
            <w:noWrap/>
            <w:vAlign w:val="bottom"/>
            <w:hideMark/>
          </w:tcPr>
          <w:p w14:paraId="4D7C078F" w14:textId="77777777" w:rsidR="00C16CA7" w:rsidRPr="00C16CA7" w:rsidRDefault="00C16CA7" w:rsidP="00C16CA7">
            <w:pPr>
              <w:jc w:val="center"/>
              <w:rPr>
                <w:b/>
                <w:bCs/>
                <w:sz w:val="20"/>
                <w:szCs w:val="20"/>
                <w:lang w:eastAsia="en-GB"/>
              </w:rPr>
            </w:pPr>
          </w:p>
        </w:tc>
        <w:tc>
          <w:tcPr>
            <w:tcW w:w="1660" w:type="dxa"/>
            <w:tcBorders>
              <w:top w:val="single" w:sz="8" w:space="0" w:color="auto"/>
              <w:left w:val="single" w:sz="8" w:space="0" w:color="auto"/>
              <w:bottom w:val="single" w:sz="8" w:space="0" w:color="auto"/>
              <w:right w:val="single" w:sz="8" w:space="0" w:color="auto"/>
            </w:tcBorders>
            <w:shd w:val="clear" w:color="000000" w:fill="66CCFF"/>
            <w:noWrap/>
            <w:vAlign w:val="bottom"/>
            <w:hideMark/>
          </w:tcPr>
          <w:p w14:paraId="2A3AD7BC" w14:textId="77777777" w:rsidR="00C16CA7" w:rsidRPr="00C16CA7" w:rsidRDefault="00C16CA7" w:rsidP="00C16CA7">
            <w:pPr>
              <w:jc w:val="center"/>
              <w:rPr>
                <w:b/>
                <w:bCs/>
                <w:sz w:val="20"/>
                <w:szCs w:val="20"/>
                <w:lang w:eastAsia="en-GB"/>
              </w:rPr>
            </w:pPr>
            <w:r w:rsidRPr="00C16CA7">
              <w:rPr>
                <w:b/>
                <w:bCs/>
                <w:sz w:val="20"/>
                <w:szCs w:val="20"/>
                <w:lang w:eastAsia="en-GB"/>
              </w:rPr>
              <w:t>751,500</w:t>
            </w:r>
          </w:p>
        </w:tc>
        <w:tc>
          <w:tcPr>
            <w:tcW w:w="1060" w:type="dxa"/>
            <w:tcBorders>
              <w:top w:val="nil"/>
              <w:left w:val="nil"/>
              <w:bottom w:val="nil"/>
              <w:right w:val="nil"/>
            </w:tcBorders>
            <w:shd w:val="clear" w:color="auto" w:fill="auto"/>
            <w:noWrap/>
            <w:vAlign w:val="bottom"/>
            <w:hideMark/>
          </w:tcPr>
          <w:p w14:paraId="2E731885" w14:textId="77777777" w:rsidR="00C16CA7" w:rsidRPr="00C16CA7" w:rsidRDefault="00C16CA7" w:rsidP="00C16CA7">
            <w:pPr>
              <w:jc w:val="right"/>
              <w:rPr>
                <w:color w:val="000000"/>
                <w:sz w:val="22"/>
                <w:szCs w:val="22"/>
                <w:lang w:eastAsia="en-GB"/>
              </w:rPr>
            </w:pPr>
            <w:r w:rsidRPr="00C16CA7">
              <w:rPr>
                <w:color w:val="000000"/>
                <w:sz w:val="22"/>
                <w:szCs w:val="22"/>
                <w:lang w:eastAsia="en-GB"/>
              </w:rPr>
              <w:t>-83,500</w:t>
            </w:r>
          </w:p>
        </w:tc>
        <w:tc>
          <w:tcPr>
            <w:tcW w:w="1280" w:type="dxa"/>
            <w:tcBorders>
              <w:top w:val="nil"/>
              <w:left w:val="nil"/>
              <w:bottom w:val="nil"/>
              <w:right w:val="nil"/>
            </w:tcBorders>
            <w:shd w:val="clear" w:color="auto" w:fill="auto"/>
            <w:noWrap/>
            <w:vAlign w:val="bottom"/>
            <w:hideMark/>
          </w:tcPr>
          <w:p w14:paraId="10807C43" w14:textId="77777777" w:rsidR="00C16CA7" w:rsidRPr="00C16CA7" w:rsidRDefault="00C16CA7" w:rsidP="00C16CA7">
            <w:pPr>
              <w:jc w:val="right"/>
              <w:rPr>
                <w:color w:val="000000"/>
                <w:sz w:val="22"/>
                <w:szCs w:val="22"/>
                <w:lang w:eastAsia="en-GB"/>
              </w:rPr>
            </w:pPr>
            <w:r w:rsidRPr="00C16CA7">
              <w:rPr>
                <w:color w:val="000000"/>
                <w:sz w:val="22"/>
                <w:szCs w:val="22"/>
                <w:lang w:eastAsia="en-GB"/>
              </w:rPr>
              <w:t>10.00%</w:t>
            </w:r>
          </w:p>
        </w:tc>
      </w:tr>
    </w:tbl>
    <w:p w14:paraId="19E7A035" w14:textId="77777777" w:rsidR="001B72A2" w:rsidRDefault="001B72A2" w:rsidP="006112E9">
      <w:pPr>
        <w:ind w:left="720" w:hanging="720"/>
        <w:rPr>
          <w:rFonts w:ascii="Calibri" w:hAnsi="Calibri" w:cs="Times New Roman"/>
        </w:rPr>
      </w:pPr>
    </w:p>
    <w:p w14:paraId="25E4952A" w14:textId="77777777" w:rsidR="006112E9" w:rsidRPr="00893611" w:rsidRDefault="006112E9" w:rsidP="006112E9">
      <w:pPr>
        <w:jc w:val="center"/>
        <w:rPr>
          <w:rFonts w:asciiTheme="minorHAnsi" w:hAnsiTheme="minorHAnsi" w:cstheme="minorHAnsi"/>
          <w:b/>
        </w:rPr>
      </w:pPr>
      <w:r w:rsidRPr="00893611">
        <w:rPr>
          <w:rFonts w:asciiTheme="minorHAnsi" w:hAnsiTheme="minorHAnsi" w:cstheme="minorHAnsi"/>
          <w:b/>
        </w:rPr>
        <w:t>STATEMENT OF INTERNAL CONTROL</w:t>
      </w:r>
    </w:p>
    <w:p w14:paraId="526D8B68" w14:textId="22699878" w:rsidR="00844B48" w:rsidRPr="00B81B46" w:rsidRDefault="006112E9" w:rsidP="00844B48">
      <w:pPr>
        <w:jc w:val="center"/>
        <w:rPr>
          <w:rFonts w:asciiTheme="minorHAnsi" w:hAnsiTheme="minorHAnsi" w:cstheme="minorHAnsi"/>
          <w:b/>
        </w:rPr>
      </w:pPr>
      <w:r w:rsidRPr="00432522">
        <w:rPr>
          <w:rFonts w:asciiTheme="minorHAnsi" w:hAnsiTheme="minorHAnsi" w:cstheme="minorHAnsi"/>
          <w:b/>
        </w:rPr>
        <w:t>FOR THE YEAR ENDING 31</w:t>
      </w:r>
      <w:r w:rsidRPr="00432522">
        <w:rPr>
          <w:rFonts w:asciiTheme="minorHAnsi" w:hAnsiTheme="minorHAnsi" w:cstheme="minorHAnsi"/>
          <w:b/>
          <w:vertAlign w:val="superscript"/>
        </w:rPr>
        <w:t>st</w:t>
      </w:r>
      <w:r w:rsidRPr="00432522">
        <w:rPr>
          <w:rFonts w:asciiTheme="minorHAnsi" w:hAnsiTheme="minorHAnsi" w:cstheme="minorHAnsi"/>
          <w:b/>
        </w:rPr>
        <w:t xml:space="preserve"> MARCH 202</w:t>
      </w:r>
      <w:r w:rsidR="007501B0">
        <w:rPr>
          <w:rFonts w:asciiTheme="minorHAnsi" w:hAnsiTheme="minorHAnsi" w:cstheme="minorHAnsi"/>
          <w:b/>
        </w:rPr>
        <w:t>4</w:t>
      </w:r>
    </w:p>
    <w:p w14:paraId="4F89E7E0" w14:textId="77777777" w:rsidR="00844B48" w:rsidRPr="00B81B46" w:rsidRDefault="00844B48" w:rsidP="00844B48">
      <w:pPr>
        <w:rPr>
          <w:rFonts w:asciiTheme="minorHAnsi" w:hAnsiTheme="minorHAnsi"/>
          <w:b/>
        </w:rPr>
      </w:pPr>
    </w:p>
    <w:p w14:paraId="78916712" w14:textId="77777777" w:rsidR="00844B48" w:rsidRPr="00B81B46" w:rsidRDefault="00844B48" w:rsidP="00844B48">
      <w:pPr>
        <w:rPr>
          <w:rFonts w:asciiTheme="minorHAnsi" w:hAnsiTheme="minorHAnsi"/>
          <w:b/>
        </w:rPr>
      </w:pPr>
    </w:p>
    <w:p w14:paraId="7D2C108D" w14:textId="77777777" w:rsidR="00844B48" w:rsidRPr="00B81B46" w:rsidRDefault="00844B48" w:rsidP="00844B48">
      <w:pPr>
        <w:rPr>
          <w:rFonts w:asciiTheme="minorHAnsi" w:hAnsiTheme="minorHAnsi" w:cstheme="minorHAnsi"/>
          <w:b/>
        </w:rPr>
      </w:pPr>
      <w:r w:rsidRPr="00B81B46">
        <w:rPr>
          <w:rFonts w:asciiTheme="minorHAnsi" w:hAnsiTheme="minorHAnsi" w:cstheme="minorHAnsi"/>
          <w:b/>
        </w:rPr>
        <w:t>1. Scope of Responsibility</w:t>
      </w:r>
    </w:p>
    <w:p w14:paraId="1E83EA89" w14:textId="77777777" w:rsidR="00844B48" w:rsidRPr="00B81B46" w:rsidRDefault="00844B48" w:rsidP="00844B48">
      <w:pPr>
        <w:jc w:val="both"/>
        <w:rPr>
          <w:rFonts w:asciiTheme="minorHAnsi" w:hAnsiTheme="minorHAnsi" w:cstheme="minorHAnsi"/>
        </w:rPr>
      </w:pPr>
      <w:r w:rsidRPr="00B81B46">
        <w:rPr>
          <w:rFonts w:asciiTheme="minorHAnsi" w:hAnsiTheme="minorHAnsi" w:cstheme="minorHAnsi"/>
        </w:rPr>
        <w:t>Ware Town Council (the Council) is responsible for ensuring that its business is conducted in accordance with the law and proper standards and that public money is safeguarded and properly accounted for and used economically, efficiently and effectively.</w:t>
      </w:r>
    </w:p>
    <w:p w14:paraId="45C9403E" w14:textId="77777777" w:rsidR="00844B48" w:rsidRPr="00B81B46" w:rsidRDefault="00844B48" w:rsidP="00844B48">
      <w:pPr>
        <w:jc w:val="both"/>
        <w:rPr>
          <w:rFonts w:asciiTheme="minorHAnsi" w:hAnsiTheme="minorHAnsi" w:cstheme="minorHAnsi"/>
        </w:rPr>
      </w:pPr>
      <w:r w:rsidRPr="00B81B46">
        <w:rPr>
          <w:rFonts w:asciiTheme="minorHAnsi" w:hAnsiTheme="minorHAnsi" w:cstheme="minorHAnsi"/>
        </w:rPr>
        <w:t>In discharging this overall responsibility, the Council is also responsible for ensuring that there is a sound system of internal control which facilitates the effective exercise of the Council’s functions and which includes arrangements for the management of risk.</w:t>
      </w:r>
    </w:p>
    <w:p w14:paraId="54B26662" w14:textId="77777777" w:rsidR="00844B48" w:rsidRPr="00B81B46" w:rsidRDefault="00844B48" w:rsidP="00844B48">
      <w:pPr>
        <w:rPr>
          <w:rFonts w:asciiTheme="minorHAnsi" w:hAnsiTheme="minorHAnsi" w:cstheme="minorHAnsi"/>
          <w:b/>
        </w:rPr>
      </w:pPr>
    </w:p>
    <w:p w14:paraId="5B0EB1F7" w14:textId="77777777" w:rsidR="00844B48" w:rsidRPr="00B81B46" w:rsidRDefault="00844B48" w:rsidP="00844B48">
      <w:pPr>
        <w:rPr>
          <w:rFonts w:asciiTheme="minorHAnsi" w:hAnsiTheme="minorHAnsi" w:cstheme="minorHAnsi"/>
          <w:b/>
        </w:rPr>
      </w:pPr>
      <w:r w:rsidRPr="00B81B46">
        <w:rPr>
          <w:rFonts w:asciiTheme="minorHAnsi" w:hAnsiTheme="minorHAnsi" w:cstheme="minorHAnsi"/>
          <w:b/>
        </w:rPr>
        <w:t>2. The Purpose of the System of Internal Control</w:t>
      </w:r>
    </w:p>
    <w:p w14:paraId="5DCE2DF1" w14:textId="77777777" w:rsidR="00844B48" w:rsidRPr="00B81B46" w:rsidRDefault="00844B48" w:rsidP="00844B48">
      <w:pPr>
        <w:jc w:val="both"/>
        <w:rPr>
          <w:rFonts w:asciiTheme="minorHAnsi" w:hAnsiTheme="minorHAnsi" w:cstheme="minorHAnsi"/>
        </w:rPr>
      </w:pPr>
      <w:r w:rsidRPr="00B81B46">
        <w:rPr>
          <w:rFonts w:asciiTheme="minorHAnsi" w:hAnsiTheme="minorHAnsi" w:cstheme="minorHAnsi"/>
        </w:rPr>
        <w:t>The system of internal control is designed to manage risk to a reasonable level rather than to eliminate all risk of failure to achieve policies, aims and objectives. It can therefore only provide reasonable and not absolute assurance of effectiveness. The system of internal control is based on an ongoing process designed to identify and prioritise the risks to the achievement of the Council’s policies, aims and objectives, to evaluate the likelihood of those risks being realised and the impact should they be realised, and to manage them efficiently, effectively and economically.</w:t>
      </w:r>
    </w:p>
    <w:p w14:paraId="49C54EE4" w14:textId="77777777" w:rsidR="00844B48" w:rsidRPr="00B81B46" w:rsidRDefault="00844B48" w:rsidP="00844B48">
      <w:pPr>
        <w:rPr>
          <w:rFonts w:asciiTheme="minorHAnsi" w:hAnsiTheme="minorHAnsi" w:cstheme="minorHAnsi"/>
          <w:b/>
        </w:rPr>
      </w:pPr>
    </w:p>
    <w:p w14:paraId="31706096" w14:textId="77777777" w:rsidR="00844B48" w:rsidRPr="00B81B46" w:rsidRDefault="00844B48" w:rsidP="00844B48">
      <w:pPr>
        <w:rPr>
          <w:rFonts w:asciiTheme="minorHAnsi" w:hAnsiTheme="minorHAnsi" w:cstheme="minorHAnsi"/>
          <w:b/>
        </w:rPr>
      </w:pPr>
      <w:r w:rsidRPr="00B81B46">
        <w:rPr>
          <w:rFonts w:asciiTheme="minorHAnsi" w:hAnsiTheme="minorHAnsi" w:cstheme="minorHAnsi"/>
          <w:b/>
        </w:rPr>
        <w:t>3. The Internal Control Environment</w:t>
      </w:r>
    </w:p>
    <w:p w14:paraId="3F363994" w14:textId="77777777" w:rsidR="00844B48" w:rsidRPr="00B81B46" w:rsidRDefault="00844B48" w:rsidP="00844B48">
      <w:pPr>
        <w:rPr>
          <w:rFonts w:asciiTheme="minorHAnsi" w:hAnsiTheme="minorHAnsi" w:cstheme="minorHAnsi"/>
          <w:b/>
        </w:rPr>
      </w:pPr>
    </w:p>
    <w:p w14:paraId="1E4BA980" w14:textId="77777777" w:rsidR="00844B48" w:rsidRPr="00B81B46" w:rsidRDefault="00844B48" w:rsidP="00844B48">
      <w:pPr>
        <w:rPr>
          <w:rFonts w:asciiTheme="minorHAnsi" w:hAnsiTheme="minorHAnsi" w:cstheme="minorHAnsi"/>
          <w:b/>
        </w:rPr>
      </w:pPr>
      <w:r w:rsidRPr="00B81B46">
        <w:rPr>
          <w:rFonts w:asciiTheme="minorHAnsi" w:hAnsiTheme="minorHAnsi" w:cstheme="minorHAnsi"/>
          <w:b/>
        </w:rPr>
        <w:t>The Council</w:t>
      </w:r>
    </w:p>
    <w:p w14:paraId="57B258F5" w14:textId="77777777" w:rsidR="00844B48" w:rsidRPr="00B81B46" w:rsidRDefault="00844B48" w:rsidP="00844B48">
      <w:pPr>
        <w:jc w:val="both"/>
        <w:rPr>
          <w:rFonts w:asciiTheme="minorHAnsi" w:hAnsiTheme="minorHAnsi" w:cstheme="minorHAnsi"/>
        </w:rPr>
      </w:pPr>
      <w:r w:rsidRPr="00B81B46">
        <w:rPr>
          <w:rFonts w:asciiTheme="minorHAnsi" w:hAnsiTheme="minorHAnsi" w:cstheme="minorHAnsi"/>
        </w:rPr>
        <w:t>The Council has appointed a Chairman who is responsible for the smooth running of its meetings and for ensuring that all Council decisions are lawful. The Council reviews its obligations and objectives and budgets at the level of precept required for the following year at its January Meeting. The Council monitors progress against its aims and objectives at its meetings by receiving relevant reports from the Town Clerk. The Council regularly reviews its internal controls, systems and procedures.</w:t>
      </w:r>
    </w:p>
    <w:p w14:paraId="700B9774" w14:textId="77777777" w:rsidR="00844B48" w:rsidRPr="00B81B46" w:rsidRDefault="00844B48" w:rsidP="00844B48">
      <w:pPr>
        <w:rPr>
          <w:rFonts w:asciiTheme="minorHAnsi" w:hAnsiTheme="minorHAnsi" w:cstheme="minorHAnsi"/>
          <w:b/>
        </w:rPr>
      </w:pPr>
    </w:p>
    <w:p w14:paraId="07BE1EED" w14:textId="77777777" w:rsidR="00844B48" w:rsidRPr="00B81B46" w:rsidRDefault="00844B48" w:rsidP="00844B48">
      <w:pPr>
        <w:rPr>
          <w:rFonts w:asciiTheme="minorHAnsi" w:hAnsiTheme="minorHAnsi" w:cstheme="minorHAnsi"/>
          <w:b/>
        </w:rPr>
      </w:pPr>
      <w:r w:rsidRPr="00B81B46">
        <w:rPr>
          <w:rFonts w:asciiTheme="minorHAnsi" w:hAnsiTheme="minorHAnsi" w:cstheme="minorHAnsi"/>
          <w:b/>
        </w:rPr>
        <w:t>The Clerk/Responsible Financial Officer</w:t>
      </w:r>
    </w:p>
    <w:p w14:paraId="23B51F39" w14:textId="77777777" w:rsidR="00844B48" w:rsidRPr="00B81B46" w:rsidRDefault="00844B48" w:rsidP="00844B48">
      <w:pPr>
        <w:jc w:val="both"/>
        <w:rPr>
          <w:rFonts w:asciiTheme="minorHAnsi" w:hAnsiTheme="minorHAnsi" w:cstheme="minorHAnsi"/>
        </w:rPr>
      </w:pPr>
      <w:r w:rsidRPr="00B81B46">
        <w:rPr>
          <w:rFonts w:asciiTheme="minorHAnsi" w:hAnsiTheme="minorHAnsi" w:cstheme="minorHAnsi"/>
        </w:rPr>
        <w:t>The Council has appointed a Clerk of the Council who acts as the Council’s advisor and administrator and a Responsible Financial Officer is responsible for administering the Council’s finances. The Clerk is responsible for the day-to-day compliance with laws and regulations that the Council is subject to and for managing risks. The Clerk also ensures that the Council’s procedures, control systems and policies are adhered to.</w:t>
      </w:r>
    </w:p>
    <w:p w14:paraId="767B9F3A" w14:textId="77777777" w:rsidR="00844B48" w:rsidRPr="00B81B46" w:rsidRDefault="00844B48" w:rsidP="00844B48">
      <w:pPr>
        <w:rPr>
          <w:rFonts w:asciiTheme="minorHAnsi" w:hAnsiTheme="minorHAnsi" w:cstheme="minorHAnsi"/>
          <w:b/>
        </w:rPr>
      </w:pPr>
    </w:p>
    <w:p w14:paraId="7F9865E2" w14:textId="77777777" w:rsidR="00844B48" w:rsidRPr="00B81B46" w:rsidRDefault="00844B48" w:rsidP="00844B48">
      <w:pPr>
        <w:rPr>
          <w:rFonts w:asciiTheme="minorHAnsi" w:hAnsiTheme="minorHAnsi" w:cstheme="minorHAnsi"/>
          <w:b/>
        </w:rPr>
      </w:pPr>
      <w:r w:rsidRPr="00B81B46">
        <w:rPr>
          <w:rFonts w:asciiTheme="minorHAnsi" w:hAnsiTheme="minorHAnsi" w:cstheme="minorHAnsi"/>
          <w:b/>
        </w:rPr>
        <w:t>Payments</w:t>
      </w:r>
    </w:p>
    <w:p w14:paraId="14898C03" w14:textId="77777777" w:rsidR="00844B48" w:rsidRPr="00B81B46" w:rsidRDefault="00844B48" w:rsidP="00844B48">
      <w:pPr>
        <w:rPr>
          <w:rFonts w:asciiTheme="minorHAnsi" w:hAnsiTheme="minorHAnsi" w:cstheme="minorHAnsi"/>
          <w:b/>
        </w:rPr>
      </w:pPr>
      <w:r w:rsidRPr="00B81B46">
        <w:rPr>
          <w:rFonts w:asciiTheme="minorHAnsi" w:hAnsiTheme="minorHAnsi" w:cstheme="minorHAnsi"/>
        </w:rPr>
        <w:t>All online payments and cheques are authorised by any two members, the Town Clerk or the RFO.</w:t>
      </w:r>
    </w:p>
    <w:p w14:paraId="7BCCFAC5" w14:textId="77777777" w:rsidR="00844B48" w:rsidRPr="00B81B46" w:rsidRDefault="00844B48" w:rsidP="00844B48">
      <w:pPr>
        <w:rPr>
          <w:rFonts w:asciiTheme="minorHAnsi" w:hAnsiTheme="minorHAnsi" w:cstheme="minorHAnsi"/>
          <w:b/>
        </w:rPr>
      </w:pPr>
    </w:p>
    <w:p w14:paraId="01BD53CD" w14:textId="77777777" w:rsidR="00844B48" w:rsidRPr="00B81B46" w:rsidRDefault="00844B48" w:rsidP="00844B48">
      <w:pPr>
        <w:rPr>
          <w:rFonts w:asciiTheme="minorHAnsi" w:hAnsiTheme="minorHAnsi" w:cstheme="minorHAnsi"/>
          <w:b/>
        </w:rPr>
      </w:pPr>
      <w:r w:rsidRPr="00B81B46">
        <w:rPr>
          <w:rFonts w:asciiTheme="minorHAnsi" w:hAnsiTheme="minorHAnsi" w:cstheme="minorHAnsi"/>
          <w:b/>
        </w:rPr>
        <w:t>Risk Assessments/Risk Management</w:t>
      </w:r>
    </w:p>
    <w:p w14:paraId="5744993E" w14:textId="77777777" w:rsidR="00844B48" w:rsidRPr="00B81B46" w:rsidRDefault="00844B48" w:rsidP="00844B48">
      <w:pPr>
        <w:jc w:val="both"/>
        <w:rPr>
          <w:rFonts w:asciiTheme="minorHAnsi" w:hAnsiTheme="minorHAnsi" w:cstheme="minorHAnsi"/>
        </w:rPr>
      </w:pPr>
      <w:r w:rsidRPr="00B81B46">
        <w:rPr>
          <w:rFonts w:asciiTheme="minorHAnsi" w:hAnsiTheme="minorHAnsi" w:cstheme="minorHAnsi"/>
        </w:rPr>
        <w:t>The Council carries out regular risk assessments in respect of its activities and regularly reviews its system and controls.</w:t>
      </w:r>
    </w:p>
    <w:p w14:paraId="7DB7BB16" w14:textId="77777777" w:rsidR="00844B48" w:rsidRPr="00B81B46" w:rsidRDefault="00844B48" w:rsidP="00844B48">
      <w:pPr>
        <w:rPr>
          <w:rFonts w:asciiTheme="minorHAnsi" w:hAnsiTheme="minorHAnsi" w:cstheme="minorHAnsi"/>
          <w:b/>
        </w:rPr>
      </w:pPr>
    </w:p>
    <w:p w14:paraId="0C912A7D" w14:textId="3B6EC39B" w:rsidR="00844B48" w:rsidRPr="00B81B46" w:rsidRDefault="00844B48" w:rsidP="00844B48">
      <w:pPr>
        <w:rPr>
          <w:rFonts w:asciiTheme="minorHAnsi" w:hAnsiTheme="minorHAnsi" w:cstheme="minorHAnsi"/>
          <w:b/>
        </w:rPr>
      </w:pPr>
      <w:r w:rsidRPr="00B81B46">
        <w:rPr>
          <w:rFonts w:asciiTheme="minorHAnsi" w:hAnsiTheme="minorHAnsi" w:cstheme="minorHAnsi"/>
          <w:b/>
        </w:rPr>
        <w:t>Internal Audit</w:t>
      </w:r>
    </w:p>
    <w:p w14:paraId="3ADB253C" w14:textId="58CC7F29" w:rsidR="00844B48" w:rsidRPr="00B81B46" w:rsidRDefault="00844B48" w:rsidP="00844B48">
      <w:pPr>
        <w:jc w:val="both"/>
        <w:rPr>
          <w:rFonts w:asciiTheme="minorHAnsi" w:hAnsiTheme="minorHAnsi" w:cstheme="minorHAnsi"/>
          <w:b/>
        </w:rPr>
      </w:pPr>
      <w:r w:rsidRPr="00B81B46">
        <w:rPr>
          <w:rFonts w:asciiTheme="minorHAnsi" w:hAnsiTheme="minorHAnsi" w:cstheme="minorHAnsi"/>
        </w:rPr>
        <w:t>The Council has appointed an independent Internal Auditor who reports to the Council on the adequacy of its systems and procedures, internal controls and risk management and its reviews of these matters. The effectiveness of internal audit is reviewed annually.</w:t>
      </w:r>
      <w:r>
        <w:rPr>
          <w:rFonts w:asciiTheme="minorHAnsi" w:hAnsiTheme="minorHAnsi" w:cstheme="minorHAnsi"/>
        </w:rPr>
        <w:t xml:space="preserve"> </w:t>
      </w:r>
      <w:r w:rsidRPr="00B81B46">
        <w:rPr>
          <w:rFonts w:asciiTheme="minorHAnsi" w:hAnsiTheme="minorHAnsi" w:cstheme="minorHAnsi"/>
          <w:b/>
        </w:rPr>
        <w:t>External Audit</w:t>
      </w:r>
    </w:p>
    <w:p w14:paraId="04303DA0" w14:textId="77777777" w:rsidR="00844B48" w:rsidRPr="00B81B46" w:rsidRDefault="00844B48" w:rsidP="00844B48">
      <w:pPr>
        <w:jc w:val="both"/>
        <w:rPr>
          <w:rFonts w:asciiTheme="minorHAnsi" w:hAnsiTheme="minorHAnsi" w:cstheme="minorHAnsi"/>
        </w:rPr>
      </w:pPr>
      <w:r w:rsidRPr="00B81B46">
        <w:rPr>
          <w:rFonts w:asciiTheme="minorHAnsi" w:hAnsiTheme="minorHAnsi" w:cstheme="minorHAnsi"/>
        </w:rPr>
        <w:t>The Council’s External Auditors submits an annual Certificate of Audit which is presented to the Council.</w:t>
      </w:r>
    </w:p>
    <w:p w14:paraId="49B8D9E6" w14:textId="77777777" w:rsidR="00844B48" w:rsidRPr="00B81B46" w:rsidRDefault="00844B48" w:rsidP="00844B48">
      <w:pPr>
        <w:rPr>
          <w:rFonts w:asciiTheme="minorHAnsi" w:hAnsiTheme="minorHAnsi" w:cstheme="minorHAnsi"/>
          <w:b/>
        </w:rPr>
      </w:pPr>
    </w:p>
    <w:p w14:paraId="538C1DED" w14:textId="77777777" w:rsidR="00844B48" w:rsidRPr="00B81B46" w:rsidRDefault="00844B48" w:rsidP="00844B48">
      <w:pPr>
        <w:rPr>
          <w:rFonts w:asciiTheme="minorHAnsi" w:hAnsiTheme="minorHAnsi" w:cstheme="minorHAnsi"/>
          <w:b/>
        </w:rPr>
      </w:pPr>
      <w:r w:rsidRPr="00B81B46">
        <w:rPr>
          <w:rFonts w:asciiTheme="minorHAnsi" w:hAnsiTheme="minorHAnsi" w:cstheme="minorHAnsi"/>
          <w:b/>
        </w:rPr>
        <w:t>4. Review of Effectiveness</w:t>
      </w:r>
    </w:p>
    <w:p w14:paraId="4164F0FA" w14:textId="77777777" w:rsidR="00844B48" w:rsidRPr="00B81B46" w:rsidRDefault="00844B48" w:rsidP="00844B48">
      <w:pPr>
        <w:jc w:val="both"/>
        <w:rPr>
          <w:rFonts w:asciiTheme="minorHAnsi" w:hAnsiTheme="minorHAnsi" w:cstheme="minorHAnsi"/>
        </w:rPr>
      </w:pPr>
      <w:r w:rsidRPr="00B81B46">
        <w:rPr>
          <w:rFonts w:asciiTheme="minorHAnsi" w:hAnsiTheme="minorHAnsi" w:cstheme="minorHAnsi"/>
        </w:rPr>
        <w:t xml:space="preserve">The Council has responsibility for conducting an annual review of the effectiveness of the system of internal control. The review of the effectiveness of the system of internal control is informed by the work of </w:t>
      </w:r>
    </w:p>
    <w:p w14:paraId="587D8587" w14:textId="77777777" w:rsidR="00844B48" w:rsidRPr="00B81B46" w:rsidRDefault="00844B48" w:rsidP="00844B48">
      <w:pPr>
        <w:numPr>
          <w:ilvl w:val="0"/>
          <w:numId w:val="2"/>
        </w:numPr>
        <w:rPr>
          <w:rFonts w:asciiTheme="minorHAnsi" w:hAnsiTheme="minorHAnsi" w:cstheme="minorHAnsi"/>
        </w:rPr>
      </w:pPr>
      <w:r w:rsidRPr="00B81B46">
        <w:rPr>
          <w:rFonts w:asciiTheme="minorHAnsi" w:hAnsiTheme="minorHAnsi" w:cstheme="minorHAnsi"/>
        </w:rPr>
        <w:t>The Council</w:t>
      </w:r>
    </w:p>
    <w:p w14:paraId="62787CA9" w14:textId="45B0DD8D" w:rsidR="00844B48" w:rsidRPr="00B81B46" w:rsidRDefault="00844B48" w:rsidP="00844B48">
      <w:pPr>
        <w:numPr>
          <w:ilvl w:val="0"/>
          <w:numId w:val="2"/>
        </w:numPr>
        <w:jc w:val="both"/>
        <w:rPr>
          <w:rFonts w:asciiTheme="minorHAnsi" w:hAnsiTheme="minorHAnsi" w:cstheme="minorHAnsi"/>
        </w:rPr>
      </w:pPr>
      <w:r w:rsidRPr="00B81B46">
        <w:rPr>
          <w:rFonts w:asciiTheme="minorHAnsi" w:hAnsiTheme="minorHAnsi" w:cstheme="minorHAnsi"/>
        </w:rPr>
        <w:t xml:space="preserve">The </w:t>
      </w:r>
      <w:r w:rsidR="009835FE">
        <w:rPr>
          <w:rFonts w:asciiTheme="minorHAnsi" w:hAnsiTheme="minorHAnsi" w:cstheme="minorHAnsi"/>
        </w:rPr>
        <w:t>Cl</w:t>
      </w:r>
      <w:r w:rsidRPr="00B81B46">
        <w:rPr>
          <w:rFonts w:asciiTheme="minorHAnsi" w:hAnsiTheme="minorHAnsi" w:cstheme="minorHAnsi"/>
        </w:rPr>
        <w:t>erk</w:t>
      </w:r>
      <w:r w:rsidR="009835FE">
        <w:rPr>
          <w:rFonts w:asciiTheme="minorHAnsi" w:hAnsiTheme="minorHAnsi" w:cstheme="minorHAnsi"/>
        </w:rPr>
        <w:t xml:space="preserve"> and R</w:t>
      </w:r>
      <w:r w:rsidRPr="00B81B46">
        <w:rPr>
          <w:rFonts w:asciiTheme="minorHAnsi" w:hAnsiTheme="minorHAnsi" w:cstheme="minorHAnsi"/>
        </w:rPr>
        <w:t>FO who has responsibility for the design and maintenance of the internal control environment and managing risk</w:t>
      </w:r>
    </w:p>
    <w:p w14:paraId="43533975" w14:textId="77777777" w:rsidR="00844B48" w:rsidRPr="00B81B46" w:rsidRDefault="00844B48" w:rsidP="00844B48">
      <w:pPr>
        <w:numPr>
          <w:ilvl w:val="0"/>
          <w:numId w:val="2"/>
        </w:numPr>
        <w:rPr>
          <w:rFonts w:asciiTheme="minorHAnsi" w:hAnsiTheme="minorHAnsi" w:cstheme="minorHAnsi"/>
        </w:rPr>
      </w:pPr>
      <w:r w:rsidRPr="00B81B46">
        <w:rPr>
          <w:rFonts w:asciiTheme="minorHAnsi" w:hAnsiTheme="minorHAnsi" w:cstheme="minorHAnsi"/>
        </w:rPr>
        <w:t>The independent Internal Auditor who reviews the Council’s systems of internal control</w:t>
      </w:r>
    </w:p>
    <w:p w14:paraId="6AD02414" w14:textId="77777777" w:rsidR="00844B48" w:rsidRPr="00B81B46" w:rsidRDefault="00844B48" w:rsidP="00844B48">
      <w:pPr>
        <w:numPr>
          <w:ilvl w:val="0"/>
          <w:numId w:val="2"/>
        </w:numPr>
        <w:jc w:val="both"/>
        <w:rPr>
          <w:rFonts w:asciiTheme="minorHAnsi" w:hAnsiTheme="minorHAnsi" w:cstheme="minorHAnsi"/>
        </w:rPr>
      </w:pPr>
      <w:r w:rsidRPr="00B81B46">
        <w:rPr>
          <w:rFonts w:asciiTheme="minorHAnsi" w:hAnsiTheme="minorHAnsi" w:cstheme="minorHAnsi"/>
        </w:rPr>
        <w:t>The Council’s External Auditors who make the final check using the Annual Return, a form completed and signed by the RFO, the Chairman and Internal Auditor</w:t>
      </w:r>
    </w:p>
    <w:p w14:paraId="4E0506A8" w14:textId="77777777" w:rsidR="00844B48" w:rsidRPr="00B81B46" w:rsidRDefault="00844B48" w:rsidP="00844B48">
      <w:pPr>
        <w:rPr>
          <w:rFonts w:asciiTheme="minorHAnsi" w:hAnsiTheme="minorHAnsi" w:cstheme="minorHAnsi"/>
        </w:rPr>
      </w:pPr>
    </w:p>
    <w:p w14:paraId="31DD2A62" w14:textId="77777777" w:rsidR="00844B48" w:rsidRPr="00B81B46" w:rsidRDefault="00844B48" w:rsidP="00844B48">
      <w:pPr>
        <w:rPr>
          <w:rFonts w:asciiTheme="minorHAnsi" w:hAnsiTheme="minorHAnsi" w:cstheme="minorHAnsi"/>
          <w:b/>
        </w:rPr>
      </w:pPr>
      <w:r w:rsidRPr="00B81B46">
        <w:rPr>
          <w:rFonts w:asciiTheme="minorHAnsi" w:hAnsiTheme="minorHAnsi" w:cstheme="minorHAnsi"/>
          <w:b/>
        </w:rPr>
        <w:t>5. Significant Internal Control Issues</w:t>
      </w:r>
    </w:p>
    <w:p w14:paraId="0CAFB2CB" w14:textId="6FC8AE0D" w:rsidR="00844B48" w:rsidRPr="00B81B46" w:rsidRDefault="00844B48" w:rsidP="00844B48">
      <w:pPr>
        <w:rPr>
          <w:rFonts w:asciiTheme="minorHAnsi" w:hAnsiTheme="minorHAnsi" w:cstheme="minorHAnsi"/>
        </w:rPr>
      </w:pPr>
      <w:r w:rsidRPr="00992F6D">
        <w:rPr>
          <w:rFonts w:asciiTheme="minorHAnsi" w:hAnsiTheme="minorHAnsi" w:cstheme="minorHAnsi"/>
        </w:rPr>
        <w:t xml:space="preserve">No significant internal control issues were identified during the </w:t>
      </w:r>
      <w:r w:rsidR="007F290D">
        <w:rPr>
          <w:rFonts w:asciiTheme="minorHAnsi" w:hAnsiTheme="minorHAnsi" w:cstheme="minorHAnsi"/>
        </w:rPr>
        <w:t>2023/24</w:t>
      </w:r>
      <w:r w:rsidRPr="00992F6D">
        <w:rPr>
          <w:rFonts w:asciiTheme="minorHAnsi" w:hAnsiTheme="minorHAnsi" w:cstheme="minorHAnsi"/>
        </w:rPr>
        <w:t xml:space="preserve"> financial year. The Council strives for the continuous improvement of the system it had designed for internal control and has addressed all of the minor issues and weaknesses raised and reported during the review</w:t>
      </w:r>
      <w:r w:rsidR="00992F6D" w:rsidRPr="00992F6D">
        <w:rPr>
          <w:rFonts w:asciiTheme="minorHAnsi" w:hAnsiTheme="minorHAnsi" w:cstheme="minorHAnsi"/>
        </w:rPr>
        <w:t>.</w:t>
      </w:r>
    </w:p>
    <w:p w14:paraId="4B6ACA45" w14:textId="7BF130A2" w:rsidR="00844B48" w:rsidRPr="00B81B46" w:rsidRDefault="00844B48" w:rsidP="00844B48">
      <w:pPr>
        <w:ind w:left="720" w:hanging="720"/>
        <w:jc w:val="both"/>
        <w:rPr>
          <w:rFonts w:asciiTheme="minorHAnsi" w:hAnsiTheme="minorHAnsi" w:cstheme="minorHAnsi"/>
          <w:b/>
          <w:u w:val="single"/>
        </w:rPr>
      </w:pPr>
    </w:p>
    <w:p w14:paraId="5ADE9F91" w14:textId="73D2DD3E" w:rsidR="00844B48" w:rsidRPr="00B81B46" w:rsidRDefault="00844B48" w:rsidP="00844B48">
      <w:pPr>
        <w:ind w:left="720" w:hanging="720"/>
        <w:jc w:val="both"/>
        <w:rPr>
          <w:rFonts w:asciiTheme="minorHAnsi" w:hAnsiTheme="minorHAnsi" w:cstheme="minorHAnsi"/>
          <w:b/>
          <w:u w:val="single"/>
        </w:rPr>
      </w:pPr>
    </w:p>
    <w:p w14:paraId="299C6A19" w14:textId="2413E08D" w:rsidR="00844B48" w:rsidRPr="00B81B46" w:rsidRDefault="00844B48" w:rsidP="00844B48">
      <w:pPr>
        <w:ind w:left="720" w:hanging="720"/>
        <w:jc w:val="both"/>
        <w:rPr>
          <w:rFonts w:asciiTheme="minorHAnsi" w:hAnsiTheme="minorHAnsi" w:cstheme="minorHAnsi"/>
          <w:b/>
          <w:u w:val="single"/>
        </w:rPr>
      </w:pPr>
    </w:p>
    <w:p w14:paraId="709F148D" w14:textId="09ADE6D0" w:rsidR="00844B48" w:rsidRPr="00B81B46" w:rsidRDefault="00844B48" w:rsidP="00844B48">
      <w:pPr>
        <w:ind w:left="720" w:hanging="720"/>
        <w:jc w:val="both"/>
        <w:rPr>
          <w:rFonts w:asciiTheme="minorHAnsi" w:hAnsiTheme="minorHAnsi" w:cstheme="minorHAnsi"/>
          <w:b/>
          <w:u w:val="single"/>
        </w:rPr>
      </w:pPr>
    </w:p>
    <w:p w14:paraId="21E44C67" w14:textId="77AF1833" w:rsidR="00844B48" w:rsidRPr="00432522" w:rsidRDefault="00844B48" w:rsidP="00844B48">
      <w:pPr>
        <w:rPr>
          <w:rFonts w:asciiTheme="minorHAnsi" w:hAnsiTheme="minorHAnsi"/>
          <w:b/>
        </w:rPr>
      </w:pPr>
      <w:r w:rsidRPr="00432522">
        <w:rPr>
          <w:rFonts w:asciiTheme="minorHAnsi" w:hAnsiTheme="minorHAnsi"/>
          <w:b/>
        </w:rPr>
        <w:t>A</w:t>
      </w:r>
      <w:r w:rsidR="009835FE" w:rsidRPr="00432522">
        <w:rPr>
          <w:rFonts w:asciiTheme="minorHAnsi" w:hAnsiTheme="minorHAnsi"/>
          <w:b/>
        </w:rPr>
        <w:t>pproved</w:t>
      </w:r>
      <w:r w:rsidR="003D6702">
        <w:rPr>
          <w:rFonts w:asciiTheme="minorHAnsi" w:hAnsiTheme="minorHAnsi"/>
          <w:b/>
        </w:rPr>
        <w:t xml:space="preserve"> </w:t>
      </w:r>
      <w:r w:rsidRPr="00432522">
        <w:rPr>
          <w:rFonts w:asciiTheme="minorHAnsi" w:hAnsiTheme="minorHAnsi"/>
          <w:b/>
        </w:rPr>
        <w:t xml:space="preserve">: </w:t>
      </w:r>
      <w:r w:rsidR="003D6702">
        <w:rPr>
          <w:rFonts w:asciiTheme="minorHAnsi" w:hAnsiTheme="minorHAnsi"/>
          <w:b/>
        </w:rPr>
        <w:t>1</w:t>
      </w:r>
      <w:r w:rsidR="007501B0">
        <w:rPr>
          <w:rFonts w:asciiTheme="minorHAnsi" w:hAnsiTheme="minorHAnsi"/>
          <w:b/>
        </w:rPr>
        <w:t>7</w:t>
      </w:r>
      <w:r w:rsidRPr="00432522">
        <w:rPr>
          <w:rFonts w:asciiTheme="minorHAnsi" w:hAnsiTheme="minorHAnsi"/>
          <w:b/>
          <w:vertAlign w:val="superscript"/>
        </w:rPr>
        <w:t>th</w:t>
      </w:r>
      <w:r w:rsidRPr="00432522">
        <w:rPr>
          <w:rFonts w:asciiTheme="minorHAnsi" w:hAnsiTheme="minorHAnsi"/>
          <w:b/>
        </w:rPr>
        <w:t xml:space="preserve"> </w:t>
      </w:r>
      <w:r w:rsidR="009835FE" w:rsidRPr="00432522">
        <w:rPr>
          <w:rFonts w:asciiTheme="minorHAnsi" w:hAnsiTheme="minorHAnsi"/>
          <w:b/>
        </w:rPr>
        <w:t xml:space="preserve">June </w:t>
      </w:r>
      <w:r w:rsidRPr="00432522">
        <w:rPr>
          <w:rFonts w:asciiTheme="minorHAnsi" w:hAnsiTheme="minorHAnsi"/>
          <w:b/>
        </w:rPr>
        <w:t>202</w:t>
      </w:r>
      <w:r w:rsidR="007501B0">
        <w:rPr>
          <w:rFonts w:asciiTheme="minorHAnsi" w:hAnsiTheme="minorHAnsi"/>
          <w:b/>
        </w:rPr>
        <w:t>4</w:t>
      </w:r>
    </w:p>
    <w:p w14:paraId="4E53C38A" w14:textId="0ECC64B1" w:rsidR="00844B48" w:rsidRPr="00432522" w:rsidRDefault="00844B48" w:rsidP="00844B48">
      <w:pPr>
        <w:rPr>
          <w:rFonts w:asciiTheme="minorHAnsi" w:hAnsiTheme="minorHAnsi"/>
          <w:b/>
        </w:rPr>
      </w:pPr>
    </w:p>
    <w:p w14:paraId="529F4A58" w14:textId="67495873" w:rsidR="006112E9" w:rsidRDefault="00844B48" w:rsidP="00844B48">
      <w:pPr>
        <w:rPr>
          <w:rFonts w:asciiTheme="minorHAnsi" w:hAnsiTheme="minorHAnsi"/>
          <w:b/>
        </w:rPr>
      </w:pPr>
      <w:r w:rsidRPr="00432522">
        <w:rPr>
          <w:rFonts w:asciiTheme="minorHAnsi" w:hAnsiTheme="minorHAnsi"/>
          <w:b/>
        </w:rPr>
        <w:t xml:space="preserve">Review Date: </w:t>
      </w:r>
      <w:r w:rsidR="00D81EE1" w:rsidRPr="00432522">
        <w:rPr>
          <w:rFonts w:asciiTheme="minorHAnsi" w:hAnsiTheme="minorHAnsi"/>
          <w:b/>
        </w:rPr>
        <w:t xml:space="preserve"> </w:t>
      </w:r>
      <w:r w:rsidRPr="00432522">
        <w:rPr>
          <w:rFonts w:asciiTheme="minorHAnsi" w:hAnsiTheme="minorHAnsi"/>
          <w:b/>
        </w:rPr>
        <w:t>June</w:t>
      </w:r>
      <w:r w:rsidR="00D81EE1" w:rsidRPr="00432522">
        <w:rPr>
          <w:rFonts w:asciiTheme="minorHAnsi" w:hAnsiTheme="minorHAnsi"/>
          <w:b/>
        </w:rPr>
        <w:t xml:space="preserve"> 202</w:t>
      </w:r>
      <w:r w:rsidR="007501B0">
        <w:rPr>
          <w:rFonts w:asciiTheme="minorHAnsi" w:hAnsiTheme="minorHAnsi"/>
          <w:b/>
        </w:rPr>
        <w:t>5</w:t>
      </w:r>
    </w:p>
    <w:p w14:paraId="031ED51B" w14:textId="1924D9A5" w:rsidR="00405F46" w:rsidRDefault="00405F46" w:rsidP="00844B48">
      <w:pPr>
        <w:rPr>
          <w:rFonts w:asciiTheme="minorHAnsi" w:hAnsiTheme="minorHAnsi"/>
          <w:b/>
        </w:rPr>
      </w:pPr>
    </w:p>
    <w:p w14:paraId="0D5C6970" w14:textId="12918CF9" w:rsidR="00405F46" w:rsidRDefault="00405F46" w:rsidP="00844B48">
      <w:pPr>
        <w:rPr>
          <w:b/>
        </w:rPr>
      </w:pPr>
    </w:p>
    <w:sectPr w:rsidR="00405F46" w:rsidSect="002D1CC3">
      <w:footerReference w:type="default" r:id="rId14"/>
      <w:pgSz w:w="15840" w:h="12240" w:orient="landscape"/>
      <w:pgMar w:top="993"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4452A" w14:textId="77777777" w:rsidR="00563649" w:rsidRDefault="00563649">
      <w:r>
        <w:separator/>
      </w:r>
    </w:p>
  </w:endnote>
  <w:endnote w:type="continuationSeparator" w:id="0">
    <w:p w14:paraId="7288E0FC" w14:textId="77777777" w:rsidR="00563649" w:rsidRDefault="00563649">
      <w:r>
        <w:continuationSeparator/>
      </w:r>
    </w:p>
  </w:endnote>
  <w:endnote w:type="continuationNotice" w:id="1">
    <w:p w14:paraId="212AA580" w14:textId="77777777" w:rsidR="00563649" w:rsidRDefault="00563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D81A1" w14:textId="346F1CBC" w:rsidR="0077327A" w:rsidRPr="007239D4" w:rsidRDefault="0077327A" w:rsidP="0077327A">
    <w:pPr>
      <w:pStyle w:val="Footer"/>
      <w:tabs>
        <w:tab w:val="left" w:pos="3255"/>
        <w:tab w:val="center" w:pos="7200"/>
      </w:tabs>
      <w:jc w:val="center"/>
      <w:rPr>
        <w:sz w:val="20"/>
        <w:szCs w:val="20"/>
      </w:rPr>
    </w:pPr>
    <w:r>
      <w:rPr>
        <w:sz w:val="20"/>
        <w:szCs w:val="20"/>
      </w:rPr>
      <w:t>Ware</w:t>
    </w:r>
    <w:r w:rsidRPr="007239D4">
      <w:rPr>
        <w:sz w:val="20"/>
        <w:szCs w:val="20"/>
      </w:rPr>
      <w:t xml:space="preserve"> Town Council Financial Papers 20</w:t>
    </w:r>
    <w:r>
      <w:rPr>
        <w:sz w:val="20"/>
        <w:szCs w:val="20"/>
      </w:rPr>
      <w:t>2</w:t>
    </w:r>
    <w:r w:rsidR="00FB0992">
      <w:rPr>
        <w:sz w:val="20"/>
        <w:szCs w:val="20"/>
      </w:rPr>
      <w:t>3</w:t>
    </w:r>
    <w:r w:rsidRPr="007239D4">
      <w:rPr>
        <w:sz w:val="20"/>
        <w:szCs w:val="20"/>
      </w:rPr>
      <w:t>-</w:t>
    </w:r>
    <w:r>
      <w:rPr>
        <w:sz w:val="20"/>
        <w:szCs w:val="20"/>
      </w:rPr>
      <w:t>2</w:t>
    </w:r>
    <w:r w:rsidR="00FB0992">
      <w:rPr>
        <w:sz w:val="20"/>
        <w:szCs w:val="20"/>
      </w:rPr>
      <w:t>4</w:t>
    </w:r>
    <w:r w:rsidRPr="007239D4">
      <w:rPr>
        <w:sz w:val="20"/>
        <w:szCs w:val="20"/>
      </w:rPr>
      <w:t xml:space="preserve"> Approved by Council</w:t>
    </w:r>
    <w:r>
      <w:rPr>
        <w:sz w:val="20"/>
        <w:szCs w:val="20"/>
      </w:rPr>
      <w:t xml:space="preserve"> </w:t>
    </w:r>
    <w:r w:rsidR="002A7F8E">
      <w:rPr>
        <w:sz w:val="20"/>
        <w:szCs w:val="20"/>
      </w:rPr>
      <w:t>1</w:t>
    </w:r>
    <w:r w:rsidR="00C271F7">
      <w:rPr>
        <w:sz w:val="20"/>
        <w:szCs w:val="20"/>
      </w:rPr>
      <w:t>7</w:t>
    </w:r>
    <w:r w:rsidRPr="00340143">
      <w:rPr>
        <w:sz w:val="20"/>
        <w:szCs w:val="20"/>
        <w:vertAlign w:val="superscript"/>
      </w:rPr>
      <w:t>th</w:t>
    </w:r>
    <w:r>
      <w:rPr>
        <w:sz w:val="20"/>
        <w:szCs w:val="20"/>
      </w:rPr>
      <w:t xml:space="preserve"> June 202</w:t>
    </w:r>
    <w:r w:rsidR="00FB0992">
      <w:rPr>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48679" w14:textId="77777777" w:rsidR="00563649" w:rsidRDefault="00563649">
      <w:r>
        <w:separator/>
      </w:r>
    </w:p>
  </w:footnote>
  <w:footnote w:type="continuationSeparator" w:id="0">
    <w:p w14:paraId="40F51CC1" w14:textId="77777777" w:rsidR="00563649" w:rsidRDefault="00563649">
      <w:r>
        <w:continuationSeparator/>
      </w:r>
    </w:p>
  </w:footnote>
  <w:footnote w:type="continuationNotice" w:id="1">
    <w:p w14:paraId="06B80F72" w14:textId="77777777" w:rsidR="00563649" w:rsidRDefault="005636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5857B8"/>
    <w:multiLevelType w:val="hybridMultilevel"/>
    <w:tmpl w:val="D77E9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A07745"/>
    <w:multiLevelType w:val="hybridMultilevel"/>
    <w:tmpl w:val="EE1AEC9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159690659">
    <w:abstractNumId w:val="0"/>
  </w:num>
  <w:num w:numId="2" w16cid:durableId="57300448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2E9"/>
    <w:rsid w:val="00006A3E"/>
    <w:rsid w:val="00016AD6"/>
    <w:rsid w:val="00031EC5"/>
    <w:rsid w:val="000343CF"/>
    <w:rsid w:val="0004645D"/>
    <w:rsid w:val="0004799D"/>
    <w:rsid w:val="00065451"/>
    <w:rsid w:val="000708F7"/>
    <w:rsid w:val="000752F5"/>
    <w:rsid w:val="00087CE9"/>
    <w:rsid w:val="000967B7"/>
    <w:rsid w:val="000C1D01"/>
    <w:rsid w:val="000C549C"/>
    <w:rsid w:val="000C568D"/>
    <w:rsid w:val="000C60E4"/>
    <w:rsid w:val="000C672E"/>
    <w:rsid w:val="000D54FF"/>
    <w:rsid w:val="000D6670"/>
    <w:rsid w:val="000E19CD"/>
    <w:rsid w:val="000E21B2"/>
    <w:rsid w:val="000F0C69"/>
    <w:rsid w:val="001009DC"/>
    <w:rsid w:val="00117147"/>
    <w:rsid w:val="001233C5"/>
    <w:rsid w:val="001263C3"/>
    <w:rsid w:val="0013203A"/>
    <w:rsid w:val="00136D54"/>
    <w:rsid w:val="00147D0E"/>
    <w:rsid w:val="00156442"/>
    <w:rsid w:val="00193C3C"/>
    <w:rsid w:val="00195A9C"/>
    <w:rsid w:val="001A5828"/>
    <w:rsid w:val="001B02F8"/>
    <w:rsid w:val="001B09D9"/>
    <w:rsid w:val="001B365A"/>
    <w:rsid w:val="001B4028"/>
    <w:rsid w:val="001B563B"/>
    <w:rsid w:val="001B677D"/>
    <w:rsid w:val="001B72A2"/>
    <w:rsid w:val="001C161A"/>
    <w:rsid w:val="001C57C1"/>
    <w:rsid w:val="001D24B4"/>
    <w:rsid w:val="001E14AA"/>
    <w:rsid w:val="001E1FAE"/>
    <w:rsid w:val="001E4532"/>
    <w:rsid w:val="002110CA"/>
    <w:rsid w:val="00214E45"/>
    <w:rsid w:val="0022373A"/>
    <w:rsid w:val="00223E59"/>
    <w:rsid w:val="002359EB"/>
    <w:rsid w:val="002366DA"/>
    <w:rsid w:val="00243669"/>
    <w:rsid w:val="0025169C"/>
    <w:rsid w:val="0027251C"/>
    <w:rsid w:val="002778A7"/>
    <w:rsid w:val="00282B68"/>
    <w:rsid w:val="0029249F"/>
    <w:rsid w:val="00296F21"/>
    <w:rsid w:val="00296F2E"/>
    <w:rsid w:val="002A38CF"/>
    <w:rsid w:val="002A4729"/>
    <w:rsid w:val="002A6283"/>
    <w:rsid w:val="002A7F8E"/>
    <w:rsid w:val="002D1CC3"/>
    <w:rsid w:val="00312BF7"/>
    <w:rsid w:val="00331CA8"/>
    <w:rsid w:val="00334874"/>
    <w:rsid w:val="00340143"/>
    <w:rsid w:val="0034496F"/>
    <w:rsid w:val="003520B2"/>
    <w:rsid w:val="00352C3D"/>
    <w:rsid w:val="00365F00"/>
    <w:rsid w:val="0037579C"/>
    <w:rsid w:val="00382FAC"/>
    <w:rsid w:val="00393957"/>
    <w:rsid w:val="00394979"/>
    <w:rsid w:val="003A4FE1"/>
    <w:rsid w:val="003D6702"/>
    <w:rsid w:val="003E31C3"/>
    <w:rsid w:val="003F4E3D"/>
    <w:rsid w:val="00405F46"/>
    <w:rsid w:val="004138BC"/>
    <w:rsid w:val="004140C3"/>
    <w:rsid w:val="00417D2A"/>
    <w:rsid w:val="004249B9"/>
    <w:rsid w:val="004261B6"/>
    <w:rsid w:val="004266F2"/>
    <w:rsid w:val="00432522"/>
    <w:rsid w:val="00433866"/>
    <w:rsid w:val="0045298A"/>
    <w:rsid w:val="00454ADB"/>
    <w:rsid w:val="00464418"/>
    <w:rsid w:val="00473061"/>
    <w:rsid w:val="00487F39"/>
    <w:rsid w:val="004929E0"/>
    <w:rsid w:val="004A0B78"/>
    <w:rsid w:val="004A395B"/>
    <w:rsid w:val="004B10E2"/>
    <w:rsid w:val="004B4D21"/>
    <w:rsid w:val="004B7CD0"/>
    <w:rsid w:val="004D44E9"/>
    <w:rsid w:val="00510215"/>
    <w:rsid w:val="00511BBE"/>
    <w:rsid w:val="00512733"/>
    <w:rsid w:val="005257CF"/>
    <w:rsid w:val="00535E61"/>
    <w:rsid w:val="005466ED"/>
    <w:rsid w:val="0054689D"/>
    <w:rsid w:val="00562AC0"/>
    <w:rsid w:val="00563649"/>
    <w:rsid w:val="00563CBB"/>
    <w:rsid w:val="0057619E"/>
    <w:rsid w:val="00590E33"/>
    <w:rsid w:val="00593142"/>
    <w:rsid w:val="0059639A"/>
    <w:rsid w:val="005A0D7B"/>
    <w:rsid w:val="005B6F77"/>
    <w:rsid w:val="005E1B36"/>
    <w:rsid w:val="005E244E"/>
    <w:rsid w:val="005E5364"/>
    <w:rsid w:val="005E6686"/>
    <w:rsid w:val="00601B6C"/>
    <w:rsid w:val="0060274B"/>
    <w:rsid w:val="00604DB5"/>
    <w:rsid w:val="006112E9"/>
    <w:rsid w:val="006131E8"/>
    <w:rsid w:val="006154BE"/>
    <w:rsid w:val="00616E20"/>
    <w:rsid w:val="00631C00"/>
    <w:rsid w:val="0063714B"/>
    <w:rsid w:val="006411BF"/>
    <w:rsid w:val="00643692"/>
    <w:rsid w:val="006474BC"/>
    <w:rsid w:val="00653AE5"/>
    <w:rsid w:val="006620E1"/>
    <w:rsid w:val="00673387"/>
    <w:rsid w:val="006A575F"/>
    <w:rsid w:val="006A76B4"/>
    <w:rsid w:val="006B3989"/>
    <w:rsid w:val="006B727D"/>
    <w:rsid w:val="006C2E16"/>
    <w:rsid w:val="006D0C15"/>
    <w:rsid w:val="006D5262"/>
    <w:rsid w:val="006E06FB"/>
    <w:rsid w:val="006F36B2"/>
    <w:rsid w:val="00700459"/>
    <w:rsid w:val="00714D60"/>
    <w:rsid w:val="00735B77"/>
    <w:rsid w:val="007501B0"/>
    <w:rsid w:val="00754EBB"/>
    <w:rsid w:val="00761E5C"/>
    <w:rsid w:val="00764317"/>
    <w:rsid w:val="00764DBE"/>
    <w:rsid w:val="0077327A"/>
    <w:rsid w:val="00773571"/>
    <w:rsid w:val="00787482"/>
    <w:rsid w:val="00791932"/>
    <w:rsid w:val="007C6347"/>
    <w:rsid w:val="007C7E68"/>
    <w:rsid w:val="007D4CE8"/>
    <w:rsid w:val="007D690F"/>
    <w:rsid w:val="007E6DF4"/>
    <w:rsid w:val="007F290D"/>
    <w:rsid w:val="007F3EFA"/>
    <w:rsid w:val="0080491A"/>
    <w:rsid w:val="008069EC"/>
    <w:rsid w:val="00823F29"/>
    <w:rsid w:val="0083478E"/>
    <w:rsid w:val="00844B48"/>
    <w:rsid w:val="0085298D"/>
    <w:rsid w:val="0085609F"/>
    <w:rsid w:val="00861A8D"/>
    <w:rsid w:val="00865392"/>
    <w:rsid w:val="008777A9"/>
    <w:rsid w:val="00882538"/>
    <w:rsid w:val="00892DC1"/>
    <w:rsid w:val="008A647E"/>
    <w:rsid w:val="008D694F"/>
    <w:rsid w:val="008F4FEB"/>
    <w:rsid w:val="00902BBD"/>
    <w:rsid w:val="00910A17"/>
    <w:rsid w:val="00921AFC"/>
    <w:rsid w:val="0093211F"/>
    <w:rsid w:val="0094099B"/>
    <w:rsid w:val="0094519B"/>
    <w:rsid w:val="0095083B"/>
    <w:rsid w:val="009542CD"/>
    <w:rsid w:val="0097143F"/>
    <w:rsid w:val="009729CA"/>
    <w:rsid w:val="009835FE"/>
    <w:rsid w:val="0098616E"/>
    <w:rsid w:val="00992F6D"/>
    <w:rsid w:val="009D08A2"/>
    <w:rsid w:val="009E1BCB"/>
    <w:rsid w:val="009E7CF3"/>
    <w:rsid w:val="009F4B28"/>
    <w:rsid w:val="00A074CA"/>
    <w:rsid w:val="00A11015"/>
    <w:rsid w:val="00A21DA4"/>
    <w:rsid w:val="00A2387F"/>
    <w:rsid w:val="00A27209"/>
    <w:rsid w:val="00A31D20"/>
    <w:rsid w:val="00A32567"/>
    <w:rsid w:val="00A334C6"/>
    <w:rsid w:val="00A40ABA"/>
    <w:rsid w:val="00A43E7B"/>
    <w:rsid w:val="00A47F95"/>
    <w:rsid w:val="00A507B5"/>
    <w:rsid w:val="00A543BC"/>
    <w:rsid w:val="00A573A5"/>
    <w:rsid w:val="00A7075D"/>
    <w:rsid w:val="00A773CD"/>
    <w:rsid w:val="00A82D77"/>
    <w:rsid w:val="00A849DE"/>
    <w:rsid w:val="00A8613D"/>
    <w:rsid w:val="00A923A3"/>
    <w:rsid w:val="00A93D58"/>
    <w:rsid w:val="00A969DD"/>
    <w:rsid w:val="00A971EA"/>
    <w:rsid w:val="00AA5E66"/>
    <w:rsid w:val="00AD7859"/>
    <w:rsid w:val="00AE4EA1"/>
    <w:rsid w:val="00B044A1"/>
    <w:rsid w:val="00B153B5"/>
    <w:rsid w:val="00B2290B"/>
    <w:rsid w:val="00B70E57"/>
    <w:rsid w:val="00B8241C"/>
    <w:rsid w:val="00B90013"/>
    <w:rsid w:val="00B90C4C"/>
    <w:rsid w:val="00B94ABF"/>
    <w:rsid w:val="00BA2772"/>
    <w:rsid w:val="00BC476B"/>
    <w:rsid w:val="00BC72C0"/>
    <w:rsid w:val="00BD6D7C"/>
    <w:rsid w:val="00BF0D40"/>
    <w:rsid w:val="00C06BB0"/>
    <w:rsid w:val="00C07850"/>
    <w:rsid w:val="00C12DF4"/>
    <w:rsid w:val="00C16CA7"/>
    <w:rsid w:val="00C2657D"/>
    <w:rsid w:val="00C271F7"/>
    <w:rsid w:val="00C36A61"/>
    <w:rsid w:val="00C4222C"/>
    <w:rsid w:val="00C43AF6"/>
    <w:rsid w:val="00C47A9B"/>
    <w:rsid w:val="00C5370F"/>
    <w:rsid w:val="00C572A4"/>
    <w:rsid w:val="00C61999"/>
    <w:rsid w:val="00C65D12"/>
    <w:rsid w:val="00C6737C"/>
    <w:rsid w:val="00C75917"/>
    <w:rsid w:val="00C8045C"/>
    <w:rsid w:val="00C823CC"/>
    <w:rsid w:val="00C82A16"/>
    <w:rsid w:val="00C836B6"/>
    <w:rsid w:val="00C9543F"/>
    <w:rsid w:val="00C95EE6"/>
    <w:rsid w:val="00C96891"/>
    <w:rsid w:val="00CA54EF"/>
    <w:rsid w:val="00CB22D9"/>
    <w:rsid w:val="00CC1A85"/>
    <w:rsid w:val="00CC5389"/>
    <w:rsid w:val="00CC69FF"/>
    <w:rsid w:val="00CD0EA3"/>
    <w:rsid w:val="00CD2DD7"/>
    <w:rsid w:val="00CE189A"/>
    <w:rsid w:val="00CE1D92"/>
    <w:rsid w:val="00CE47B1"/>
    <w:rsid w:val="00CE56D5"/>
    <w:rsid w:val="00D01E74"/>
    <w:rsid w:val="00D04BB0"/>
    <w:rsid w:val="00D066C3"/>
    <w:rsid w:val="00D13E01"/>
    <w:rsid w:val="00D25E6D"/>
    <w:rsid w:val="00D26546"/>
    <w:rsid w:val="00D461A9"/>
    <w:rsid w:val="00D670A4"/>
    <w:rsid w:val="00D72562"/>
    <w:rsid w:val="00D7751E"/>
    <w:rsid w:val="00D81EE1"/>
    <w:rsid w:val="00D8684E"/>
    <w:rsid w:val="00D87799"/>
    <w:rsid w:val="00D91877"/>
    <w:rsid w:val="00DA021D"/>
    <w:rsid w:val="00DA0D1E"/>
    <w:rsid w:val="00DC5417"/>
    <w:rsid w:val="00DD1AF7"/>
    <w:rsid w:val="00DE11D3"/>
    <w:rsid w:val="00DE310F"/>
    <w:rsid w:val="00DE60D3"/>
    <w:rsid w:val="00DE66DA"/>
    <w:rsid w:val="00E23873"/>
    <w:rsid w:val="00E24EB6"/>
    <w:rsid w:val="00E406D3"/>
    <w:rsid w:val="00E67B1B"/>
    <w:rsid w:val="00E83EFB"/>
    <w:rsid w:val="00E92E15"/>
    <w:rsid w:val="00E9658A"/>
    <w:rsid w:val="00EB7CDF"/>
    <w:rsid w:val="00ED3945"/>
    <w:rsid w:val="00EE4EC7"/>
    <w:rsid w:val="00F06274"/>
    <w:rsid w:val="00F139E0"/>
    <w:rsid w:val="00F22B4D"/>
    <w:rsid w:val="00F34BFA"/>
    <w:rsid w:val="00F36014"/>
    <w:rsid w:val="00F47925"/>
    <w:rsid w:val="00F5269A"/>
    <w:rsid w:val="00F54C44"/>
    <w:rsid w:val="00F55406"/>
    <w:rsid w:val="00F5747C"/>
    <w:rsid w:val="00F606ED"/>
    <w:rsid w:val="00F65701"/>
    <w:rsid w:val="00FA3AA6"/>
    <w:rsid w:val="00FA4E7B"/>
    <w:rsid w:val="00FB0992"/>
    <w:rsid w:val="00FB6994"/>
    <w:rsid w:val="00FB7F5E"/>
    <w:rsid w:val="00FD6411"/>
    <w:rsid w:val="00FE0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12634"/>
  <w15:chartTrackingRefBased/>
  <w15:docId w15:val="{276BC502-29F7-4821-8A05-891B48851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2E9"/>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112E9"/>
    <w:pPr>
      <w:tabs>
        <w:tab w:val="center" w:pos="4320"/>
        <w:tab w:val="right" w:pos="8640"/>
      </w:tabs>
    </w:pPr>
  </w:style>
  <w:style w:type="character" w:customStyle="1" w:styleId="HeaderChar">
    <w:name w:val="Header Char"/>
    <w:basedOn w:val="DefaultParagraphFont"/>
    <w:link w:val="Header"/>
    <w:rsid w:val="006112E9"/>
    <w:rPr>
      <w:rFonts w:ascii="Arial" w:eastAsia="Times New Roman" w:hAnsi="Arial" w:cs="Arial"/>
      <w:sz w:val="24"/>
      <w:szCs w:val="24"/>
    </w:rPr>
  </w:style>
  <w:style w:type="paragraph" w:styleId="Footer">
    <w:name w:val="footer"/>
    <w:basedOn w:val="Normal"/>
    <w:link w:val="FooterChar"/>
    <w:rsid w:val="006112E9"/>
    <w:pPr>
      <w:tabs>
        <w:tab w:val="center" w:pos="4320"/>
        <w:tab w:val="right" w:pos="8640"/>
      </w:tabs>
    </w:pPr>
  </w:style>
  <w:style w:type="character" w:customStyle="1" w:styleId="FooterChar">
    <w:name w:val="Footer Char"/>
    <w:basedOn w:val="DefaultParagraphFont"/>
    <w:link w:val="Footer"/>
    <w:rsid w:val="006112E9"/>
    <w:rPr>
      <w:rFonts w:ascii="Arial" w:eastAsia="Times New Roman" w:hAnsi="Arial" w:cs="Arial"/>
      <w:sz w:val="24"/>
      <w:szCs w:val="24"/>
    </w:rPr>
  </w:style>
  <w:style w:type="paragraph" w:styleId="FootnoteText">
    <w:name w:val="footnote text"/>
    <w:basedOn w:val="Normal"/>
    <w:link w:val="FootnoteTextChar"/>
    <w:uiPriority w:val="99"/>
    <w:semiHidden/>
    <w:unhideWhenUsed/>
    <w:rsid w:val="004B10E2"/>
    <w:rPr>
      <w:sz w:val="20"/>
      <w:szCs w:val="20"/>
    </w:rPr>
  </w:style>
  <w:style w:type="character" w:customStyle="1" w:styleId="FootnoteTextChar">
    <w:name w:val="Footnote Text Char"/>
    <w:basedOn w:val="DefaultParagraphFont"/>
    <w:link w:val="FootnoteText"/>
    <w:uiPriority w:val="99"/>
    <w:semiHidden/>
    <w:rsid w:val="004B10E2"/>
    <w:rPr>
      <w:rFonts w:ascii="Arial" w:eastAsia="Times New Roman" w:hAnsi="Arial" w:cs="Arial"/>
      <w:sz w:val="20"/>
      <w:szCs w:val="20"/>
    </w:rPr>
  </w:style>
  <w:style w:type="character" w:styleId="FootnoteReference">
    <w:name w:val="footnote reference"/>
    <w:basedOn w:val="DefaultParagraphFont"/>
    <w:uiPriority w:val="99"/>
    <w:semiHidden/>
    <w:unhideWhenUsed/>
    <w:rsid w:val="004B10E2"/>
    <w:rPr>
      <w:vertAlign w:val="superscript"/>
    </w:rPr>
  </w:style>
  <w:style w:type="table" w:styleId="GridTable1Light">
    <w:name w:val="Grid Table 1 Light"/>
    <w:basedOn w:val="TableNormal"/>
    <w:uiPriority w:val="46"/>
    <w:rsid w:val="0059639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3520B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520B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520B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3520B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3520B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520B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352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3520B2"/>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520B2"/>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4">
    <w:name w:val="Grid Table 4"/>
    <w:basedOn w:val="TableNormal"/>
    <w:uiPriority w:val="49"/>
    <w:rsid w:val="003520B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46293">
      <w:bodyDiv w:val="1"/>
      <w:marLeft w:val="0"/>
      <w:marRight w:val="0"/>
      <w:marTop w:val="0"/>
      <w:marBottom w:val="0"/>
      <w:divBdr>
        <w:top w:val="none" w:sz="0" w:space="0" w:color="auto"/>
        <w:left w:val="none" w:sz="0" w:space="0" w:color="auto"/>
        <w:bottom w:val="none" w:sz="0" w:space="0" w:color="auto"/>
        <w:right w:val="none" w:sz="0" w:space="0" w:color="auto"/>
      </w:divBdr>
    </w:div>
    <w:div w:id="136842905">
      <w:bodyDiv w:val="1"/>
      <w:marLeft w:val="0"/>
      <w:marRight w:val="0"/>
      <w:marTop w:val="0"/>
      <w:marBottom w:val="0"/>
      <w:divBdr>
        <w:top w:val="none" w:sz="0" w:space="0" w:color="auto"/>
        <w:left w:val="none" w:sz="0" w:space="0" w:color="auto"/>
        <w:bottom w:val="none" w:sz="0" w:space="0" w:color="auto"/>
        <w:right w:val="none" w:sz="0" w:space="0" w:color="auto"/>
      </w:divBdr>
    </w:div>
    <w:div w:id="176699662">
      <w:bodyDiv w:val="1"/>
      <w:marLeft w:val="0"/>
      <w:marRight w:val="0"/>
      <w:marTop w:val="0"/>
      <w:marBottom w:val="0"/>
      <w:divBdr>
        <w:top w:val="none" w:sz="0" w:space="0" w:color="auto"/>
        <w:left w:val="none" w:sz="0" w:space="0" w:color="auto"/>
        <w:bottom w:val="none" w:sz="0" w:space="0" w:color="auto"/>
        <w:right w:val="none" w:sz="0" w:space="0" w:color="auto"/>
      </w:divBdr>
    </w:div>
    <w:div w:id="181096570">
      <w:bodyDiv w:val="1"/>
      <w:marLeft w:val="0"/>
      <w:marRight w:val="0"/>
      <w:marTop w:val="0"/>
      <w:marBottom w:val="0"/>
      <w:divBdr>
        <w:top w:val="none" w:sz="0" w:space="0" w:color="auto"/>
        <w:left w:val="none" w:sz="0" w:space="0" w:color="auto"/>
        <w:bottom w:val="none" w:sz="0" w:space="0" w:color="auto"/>
        <w:right w:val="none" w:sz="0" w:space="0" w:color="auto"/>
      </w:divBdr>
    </w:div>
    <w:div w:id="406999991">
      <w:bodyDiv w:val="1"/>
      <w:marLeft w:val="0"/>
      <w:marRight w:val="0"/>
      <w:marTop w:val="0"/>
      <w:marBottom w:val="0"/>
      <w:divBdr>
        <w:top w:val="none" w:sz="0" w:space="0" w:color="auto"/>
        <w:left w:val="none" w:sz="0" w:space="0" w:color="auto"/>
        <w:bottom w:val="none" w:sz="0" w:space="0" w:color="auto"/>
        <w:right w:val="none" w:sz="0" w:space="0" w:color="auto"/>
      </w:divBdr>
    </w:div>
    <w:div w:id="458957891">
      <w:bodyDiv w:val="1"/>
      <w:marLeft w:val="0"/>
      <w:marRight w:val="0"/>
      <w:marTop w:val="0"/>
      <w:marBottom w:val="0"/>
      <w:divBdr>
        <w:top w:val="none" w:sz="0" w:space="0" w:color="auto"/>
        <w:left w:val="none" w:sz="0" w:space="0" w:color="auto"/>
        <w:bottom w:val="none" w:sz="0" w:space="0" w:color="auto"/>
        <w:right w:val="none" w:sz="0" w:space="0" w:color="auto"/>
      </w:divBdr>
    </w:div>
    <w:div w:id="531578537">
      <w:bodyDiv w:val="1"/>
      <w:marLeft w:val="0"/>
      <w:marRight w:val="0"/>
      <w:marTop w:val="0"/>
      <w:marBottom w:val="0"/>
      <w:divBdr>
        <w:top w:val="none" w:sz="0" w:space="0" w:color="auto"/>
        <w:left w:val="none" w:sz="0" w:space="0" w:color="auto"/>
        <w:bottom w:val="none" w:sz="0" w:space="0" w:color="auto"/>
        <w:right w:val="none" w:sz="0" w:space="0" w:color="auto"/>
      </w:divBdr>
    </w:div>
    <w:div w:id="560142714">
      <w:bodyDiv w:val="1"/>
      <w:marLeft w:val="0"/>
      <w:marRight w:val="0"/>
      <w:marTop w:val="0"/>
      <w:marBottom w:val="0"/>
      <w:divBdr>
        <w:top w:val="none" w:sz="0" w:space="0" w:color="auto"/>
        <w:left w:val="none" w:sz="0" w:space="0" w:color="auto"/>
        <w:bottom w:val="none" w:sz="0" w:space="0" w:color="auto"/>
        <w:right w:val="none" w:sz="0" w:space="0" w:color="auto"/>
      </w:divBdr>
    </w:div>
    <w:div w:id="623656362">
      <w:bodyDiv w:val="1"/>
      <w:marLeft w:val="0"/>
      <w:marRight w:val="0"/>
      <w:marTop w:val="0"/>
      <w:marBottom w:val="0"/>
      <w:divBdr>
        <w:top w:val="none" w:sz="0" w:space="0" w:color="auto"/>
        <w:left w:val="none" w:sz="0" w:space="0" w:color="auto"/>
        <w:bottom w:val="none" w:sz="0" w:space="0" w:color="auto"/>
        <w:right w:val="none" w:sz="0" w:space="0" w:color="auto"/>
      </w:divBdr>
    </w:div>
    <w:div w:id="710416942">
      <w:bodyDiv w:val="1"/>
      <w:marLeft w:val="0"/>
      <w:marRight w:val="0"/>
      <w:marTop w:val="0"/>
      <w:marBottom w:val="0"/>
      <w:divBdr>
        <w:top w:val="none" w:sz="0" w:space="0" w:color="auto"/>
        <w:left w:val="none" w:sz="0" w:space="0" w:color="auto"/>
        <w:bottom w:val="none" w:sz="0" w:space="0" w:color="auto"/>
        <w:right w:val="none" w:sz="0" w:space="0" w:color="auto"/>
      </w:divBdr>
    </w:div>
    <w:div w:id="731083534">
      <w:bodyDiv w:val="1"/>
      <w:marLeft w:val="0"/>
      <w:marRight w:val="0"/>
      <w:marTop w:val="0"/>
      <w:marBottom w:val="0"/>
      <w:divBdr>
        <w:top w:val="none" w:sz="0" w:space="0" w:color="auto"/>
        <w:left w:val="none" w:sz="0" w:space="0" w:color="auto"/>
        <w:bottom w:val="none" w:sz="0" w:space="0" w:color="auto"/>
        <w:right w:val="none" w:sz="0" w:space="0" w:color="auto"/>
      </w:divBdr>
    </w:div>
    <w:div w:id="759260227">
      <w:bodyDiv w:val="1"/>
      <w:marLeft w:val="0"/>
      <w:marRight w:val="0"/>
      <w:marTop w:val="0"/>
      <w:marBottom w:val="0"/>
      <w:divBdr>
        <w:top w:val="none" w:sz="0" w:space="0" w:color="auto"/>
        <w:left w:val="none" w:sz="0" w:space="0" w:color="auto"/>
        <w:bottom w:val="none" w:sz="0" w:space="0" w:color="auto"/>
        <w:right w:val="none" w:sz="0" w:space="0" w:color="auto"/>
      </w:divBdr>
    </w:div>
    <w:div w:id="788551472">
      <w:bodyDiv w:val="1"/>
      <w:marLeft w:val="0"/>
      <w:marRight w:val="0"/>
      <w:marTop w:val="0"/>
      <w:marBottom w:val="0"/>
      <w:divBdr>
        <w:top w:val="none" w:sz="0" w:space="0" w:color="auto"/>
        <w:left w:val="none" w:sz="0" w:space="0" w:color="auto"/>
        <w:bottom w:val="none" w:sz="0" w:space="0" w:color="auto"/>
        <w:right w:val="none" w:sz="0" w:space="0" w:color="auto"/>
      </w:divBdr>
    </w:div>
    <w:div w:id="804467774">
      <w:bodyDiv w:val="1"/>
      <w:marLeft w:val="0"/>
      <w:marRight w:val="0"/>
      <w:marTop w:val="0"/>
      <w:marBottom w:val="0"/>
      <w:divBdr>
        <w:top w:val="none" w:sz="0" w:space="0" w:color="auto"/>
        <w:left w:val="none" w:sz="0" w:space="0" w:color="auto"/>
        <w:bottom w:val="none" w:sz="0" w:space="0" w:color="auto"/>
        <w:right w:val="none" w:sz="0" w:space="0" w:color="auto"/>
      </w:divBdr>
    </w:div>
    <w:div w:id="841772413">
      <w:bodyDiv w:val="1"/>
      <w:marLeft w:val="0"/>
      <w:marRight w:val="0"/>
      <w:marTop w:val="0"/>
      <w:marBottom w:val="0"/>
      <w:divBdr>
        <w:top w:val="none" w:sz="0" w:space="0" w:color="auto"/>
        <w:left w:val="none" w:sz="0" w:space="0" w:color="auto"/>
        <w:bottom w:val="none" w:sz="0" w:space="0" w:color="auto"/>
        <w:right w:val="none" w:sz="0" w:space="0" w:color="auto"/>
      </w:divBdr>
    </w:div>
    <w:div w:id="908416599">
      <w:bodyDiv w:val="1"/>
      <w:marLeft w:val="0"/>
      <w:marRight w:val="0"/>
      <w:marTop w:val="0"/>
      <w:marBottom w:val="0"/>
      <w:divBdr>
        <w:top w:val="none" w:sz="0" w:space="0" w:color="auto"/>
        <w:left w:val="none" w:sz="0" w:space="0" w:color="auto"/>
        <w:bottom w:val="none" w:sz="0" w:space="0" w:color="auto"/>
        <w:right w:val="none" w:sz="0" w:space="0" w:color="auto"/>
      </w:divBdr>
    </w:div>
    <w:div w:id="1000812555">
      <w:bodyDiv w:val="1"/>
      <w:marLeft w:val="0"/>
      <w:marRight w:val="0"/>
      <w:marTop w:val="0"/>
      <w:marBottom w:val="0"/>
      <w:divBdr>
        <w:top w:val="none" w:sz="0" w:space="0" w:color="auto"/>
        <w:left w:val="none" w:sz="0" w:space="0" w:color="auto"/>
        <w:bottom w:val="none" w:sz="0" w:space="0" w:color="auto"/>
        <w:right w:val="none" w:sz="0" w:space="0" w:color="auto"/>
      </w:divBdr>
    </w:div>
    <w:div w:id="1001007841">
      <w:bodyDiv w:val="1"/>
      <w:marLeft w:val="0"/>
      <w:marRight w:val="0"/>
      <w:marTop w:val="0"/>
      <w:marBottom w:val="0"/>
      <w:divBdr>
        <w:top w:val="none" w:sz="0" w:space="0" w:color="auto"/>
        <w:left w:val="none" w:sz="0" w:space="0" w:color="auto"/>
        <w:bottom w:val="none" w:sz="0" w:space="0" w:color="auto"/>
        <w:right w:val="none" w:sz="0" w:space="0" w:color="auto"/>
      </w:divBdr>
    </w:div>
    <w:div w:id="1081757920">
      <w:bodyDiv w:val="1"/>
      <w:marLeft w:val="0"/>
      <w:marRight w:val="0"/>
      <w:marTop w:val="0"/>
      <w:marBottom w:val="0"/>
      <w:divBdr>
        <w:top w:val="none" w:sz="0" w:space="0" w:color="auto"/>
        <w:left w:val="none" w:sz="0" w:space="0" w:color="auto"/>
        <w:bottom w:val="none" w:sz="0" w:space="0" w:color="auto"/>
        <w:right w:val="none" w:sz="0" w:space="0" w:color="auto"/>
      </w:divBdr>
    </w:div>
    <w:div w:id="1161123400">
      <w:bodyDiv w:val="1"/>
      <w:marLeft w:val="0"/>
      <w:marRight w:val="0"/>
      <w:marTop w:val="0"/>
      <w:marBottom w:val="0"/>
      <w:divBdr>
        <w:top w:val="none" w:sz="0" w:space="0" w:color="auto"/>
        <w:left w:val="none" w:sz="0" w:space="0" w:color="auto"/>
        <w:bottom w:val="none" w:sz="0" w:space="0" w:color="auto"/>
        <w:right w:val="none" w:sz="0" w:space="0" w:color="auto"/>
      </w:divBdr>
    </w:div>
    <w:div w:id="1462042653">
      <w:bodyDiv w:val="1"/>
      <w:marLeft w:val="0"/>
      <w:marRight w:val="0"/>
      <w:marTop w:val="0"/>
      <w:marBottom w:val="0"/>
      <w:divBdr>
        <w:top w:val="none" w:sz="0" w:space="0" w:color="auto"/>
        <w:left w:val="none" w:sz="0" w:space="0" w:color="auto"/>
        <w:bottom w:val="none" w:sz="0" w:space="0" w:color="auto"/>
        <w:right w:val="none" w:sz="0" w:space="0" w:color="auto"/>
      </w:divBdr>
    </w:div>
    <w:div w:id="1534030925">
      <w:bodyDiv w:val="1"/>
      <w:marLeft w:val="0"/>
      <w:marRight w:val="0"/>
      <w:marTop w:val="0"/>
      <w:marBottom w:val="0"/>
      <w:divBdr>
        <w:top w:val="none" w:sz="0" w:space="0" w:color="auto"/>
        <w:left w:val="none" w:sz="0" w:space="0" w:color="auto"/>
        <w:bottom w:val="none" w:sz="0" w:space="0" w:color="auto"/>
        <w:right w:val="none" w:sz="0" w:space="0" w:color="auto"/>
      </w:divBdr>
    </w:div>
    <w:div w:id="1680696986">
      <w:bodyDiv w:val="1"/>
      <w:marLeft w:val="0"/>
      <w:marRight w:val="0"/>
      <w:marTop w:val="0"/>
      <w:marBottom w:val="0"/>
      <w:divBdr>
        <w:top w:val="none" w:sz="0" w:space="0" w:color="auto"/>
        <w:left w:val="none" w:sz="0" w:space="0" w:color="auto"/>
        <w:bottom w:val="none" w:sz="0" w:space="0" w:color="auto"/>
        <w:right w:val="none" w:sz="0" w:space="0" w:color="auto"/>
      </w:divBdr>
    </w:div>
    <w:div w:id="1754858714">
      <w:bodyDiv w:val="1"/>
      <w:marLeft w:val="0"/>
      <w:marRight w:val="0"/>
      <w:marTop w:val="0"/>
      <w:marBottom w:val="0"/>
      <w:divBdr>
        <w:top w:val="none" w:sz="0" w:space="0" w:color="auto"/>
        <w:left w:val="none" w:sz="0" w:space="0" w:color="auto"/>
        <w:bottom w:val="none" w:sz="0" w:space="0" w:color="auto"/>
        <w:right w:val="none" w:sz="0" w:space="0" w:color="auto"/>
      </w:divBdr>
    </w:div>
    <w:div w:id="1762870729">
      <w:bodyDiv w:val="1"/>
      <w:marLeft w:val="0"/>
      <w:marRight w:val="0"/>
      <w:marTop w:val="0"/>
      <w:marBottom w:val="0"/>
      <w:divBdr>
        <w:top w:val="none" w:sz="0" w:space="0" w:color="auto"/>
        <w:left w:val="none" w:sz="0" w:space="0" w:color="auto"/>
        <w:bottom w:val="none" w:sz="0" w:space="0" w:color="auto"/>
        <w:right w:val="none" w:sz="0" w:space="0" w:color="auto"/>
      </w:divBdr>
    </w:div>
    <w:div w:id="1898785467">
      <w:bodyDiv w:val="1"/>
      <w:marLeft w:val="0"/>
      <w:marRight w:val="0"/>
      <w:marTop w:val="0"/>
      <w:marBottom w:val="0"/>
      <w:divBdr>
        <w:top w:val="none" w:sz="0" w:space="0" w:color="auto"/>
        <w:left w:val="none" w:sz="0" w:space="0" w:color="auto"/>
        <w:bottom w:val="none" w:sz="0" w:space="0" w:color="auto"/>
        <w:right w:val="none" w:sz="0" w:space="0" w:color="auto"/>
      </w:divBdr>
    </w:div>
    <w:div w:id="2004893833">
      <w:bodyDiv w:val="1"/>
      <w:marLeft w:val="0"/>
      <w:marRight w:val="0"/>
      <w:marTop w:val="0"/>
      <w:marBottom w:val="0"/>
      <w:divBdr>
        <w:top w:val="none" w:sz="0" w:space="0" w:color="auto"/>
        <w:left w:val="none" w:sz="0" w:space="0" w:color="auto"/>
        <w:bottom w:val="none" w:sz="0" w:space="0" w:color="auto"/>
        <w:right w:val="none" w:sz="0" w:space="0" w:color="auto"/>
      </w:divBdr>
    </w:div>
    <w:div w:id="213786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d78b14-c4b0-47e7-b368-ce227d2d4ea2">
      <Terms xmlns="http://schemas.microsoft.com/office/infopath/2007/PartnerControls"/>
    </lcf76f155ced4ddcb4097134ff3c332f>
    <TaxCatchAll xmlns="80a61691-f665-419d-9a1b-20c49cb87db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082B015169D5448873CA1AB788C5F44" ma:contentTypeVersion="18" ma:contentTypeDescription="Create a new document." ma:contentTypeScope="" ma:versionID="cbe58481348fc478d563663468c250bb">
  <xsd:schema xmlns:xsd="http://www.w3.org/2001/XMLSchema" xmlns:xs="http://www.w3.org/2001/XMLSchema" xmlns:p="http://schemas.microsoft.com/office/2006/metadata/properties" xmlns:ns2="6fd78b14-c4b0-47e7-b368-ce227d2d4ea2" xmlns:ns3="80a61691-f665-419d-9a1b-20c49cb87db2" targetNamespace="http://schemas.microsoft.com/office/2006/metadata/properties" ma:root="true" ma:fieldsID="16c25b1a8606153e8076aea1ace924c0" ns2:_="" ns3:_="">
    <xsd:import namespace="6fd78b14-c4b0-47e7-b368-ce227d2d4ea2"/>
    <xsd:import namespace="80a61691-f665-419d-9a1b-20c49cb87d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78b14-c4b0-47e7-b368-ce227d2d4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e6748a-f2fd-4b9c-ba3d-af18f82a3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a61691-f665-419d-9a1b-20c49cb87d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765687-5fd9-444f-875c-96687c7368fb}" ma:internalName="TaxCatchAll" ma:showField="CatchAllData" ma:web="80a61691-f665-419d-9a1b-20c49cb87d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1CEF4A-E388-4370-9A30-4ADCD3251AEE}">
  <ds:schemaRefs>
    <ds:schemaRef ds:uri="http://schemas.microsoft.com/office/2006/metadata/properties"/>
    <ds:schemaRef ds:uri="http://schemas.microsoft.com/office/infopath/2007/PartnerControls"/>
    <ds:schemaRef ds:uri="6fd78b14-c4b0-47e7-b368-ce227d2d4ea2"/>
    <ds:schemaRef ds:uri="80a61691-f665-419d-9a1b-20c49cb87db2"/>
  </ds:schemaRefs>
</ds:datastoreItem>
</file>

<file path=customXml/itemProps2.xml><?xml version="1.0" encoding="utf-8"?>
<ds:datastoreItem xmlns:ds="http://schemas.openxmlformats.org/officeDocument/2006/customXml" ds:itemID="{059B1F5C-5DD7-4A17-B3A4-2893A4BBCCBF}">
  <ds:schemaRefs>
    <ds:schemaRef ds:uri="http://schemas.openxmlformats.org/officeDocument/2006/bibliography"/>
  </ds:schemaRefs>
</ds:datastoreItem>
</file>

<file path=customXml/itemProps3.xml><?xml version="1.0" encoding="utf-8"?>
<ds:datastoreItem xmlns:ds="http://schemas.openxmlformats.org/officeDocument/2006/customXml" ds:itemID="{ADC1BC6B-3111-4C19-B565-72B3E795E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78b14-c4b0-47e7-b368-ce227d2d4ea2"/>
    <ds:schemaRef ds:uri="80a61691-f665-419d-9a1b-20c49cb87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C70AA5-CE36-466C-9592-02483B8078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1665</Words>
  <Characters>9494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Higgins</dc:creator>
  <cp:keywords/>
  <dc:description/>
  <cp:lastModifiedBy>Jan Baker</cp:lastModifiedBy>
  <cp:revision>2</cp:revision>
  <dcterms:created xsi:type="dcterms:W3CDTF">2024-06-11T12:12:00Z</dcterms:created>
  <dcterms:modified xsi:type="dcterms:W3CDTF">2024-06-11T12:12:00Z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0x0101007082B015169D5448873CA1AB788C5F44</vt:lpwstr>
  </property>
  <property fmtid="{D5CDD505-2E9C-101B-9397-08002B2CF9AE}" pid="3" name="MediaServiceImageTags">
    <vt:lpwstr/>
  </property>
</Properties>
</file>